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B91" w:rsidRPr="006F4AE0" w:rsidRDefault="00D27B91" w:rsidP="006F4AE0">
      <w:pPr>
        <w:pBdr>
          <w:top w:val="single" w:sz="4" w:space="1" w:color="auto"/>
          <w:left w:val="single" w:sz="4" w:space="4" w:color="auto"/>
          <w:bottom w:val="single" w:sz="4" w:space="1" w:color="auto"/>
          <w:right w:val="single" w:sz="4" w:space="4" w:color="auto"/>
        </w:pBdr>
        <w:jc w:val="center"/>
        <w:rPr>
          <w:b/>
          <w:sz w:val="28"/>
          <w:szCs w:val="28"/>
        </w:rPr>
      </w:pPr>
      <w:r w:rsidRPr="006F4AE0">
        <w:rPr>
          <w:b/>
          <w:sz w:val="28"/>
          <w:szCs w:val="28"/>
        </w:rPr>
        <w:t xml:space="preserve">Questions / réponses </w:t>
      </w:r>
      <w:r w:rsidR="00663CC8">
        <w:rPr>
          <w:b/>
          <w:sz w:val="28"/>
          <w:szCs w:val="28"/>
        </w:rPr>
        <w:t>Mobilité vers la Fonction publique</w:t>
      </w:r>
    </w:p>
    <w:p w:rsidR="00D27B91" w:rsidRDefault="00D27B91" w:rsidP="00D27B91"/>
    <w:p w:rsidR="00360BCB" w:rsidRDefault="00360BCB" w:rsidP="00D27B91"/>
    <w:p w:rsidR="009517DA" w:rsidRDefault="006B607B" w:rsidP="00D27B91">
      <w:pPr>
        <w:rPr>
          <w:b/>
          <w:color w:val="7030A0"/>
          <w:sz w:val="28"/>
          <w:szCs w:val="28"/>
        </w:rPr>
      </w:pPr>
      <w:r>
        <w:rPr>
          <w:b/>
          <w:color w:val="7030A0"/>
          <w:sz w:val="28"/>
          <w:szCs w:val="28"/>
        </w:rPr>
        <w:t>CONCOURS DE LA FONCTION PUBLIQUE</w:t>
      </w:r>
    </w:p>
    <w:p w:rsidR="00663CC8" w:rsidRDefault="00663CC8" w:rsidP="006D2385">
      <w:pPr>
        <w:spacing w:line="240" w:lineRule="auto"/>
        <w:rPr>
          <w:rFonts w:ascii="Calibri" w:eastAsia="Times New Roman" w:hAnsi="Calibri" w:cs="Calibri"/>
          <w:lang w:eastAsia="fr-FR"/>
        </w:rPr>
      </w:pPr>
      <w:r>
        <w:rPr>
          <w:rFonts w:ascii="Calibri" w:eastAsia="Times New Roman" w:hAnsi="Calibri" w:cs="Calibri"/>
          <w:lang w:eastAsia="fr-FR"/>
        </w:rPr>
        <w:t>Y a t-</w:t>
      </w:r>
      <w:r w:rsidRPr="00663CC8">
        <w:rPr>
          <w:rFonts w:ascii="Calibri" w:eastAsia="Times New Roman" w:hAnsi="Calibri" w:cs="Calibri"/>
          <w:lang w:eastAsia="fr-FR"/>
        </w:rPr>
        <w:t xml:space="preserve">il des aides pour </w:t>
      </w:r>
      <w:r w:rsidR="00BD47E6">
        <w:rPr>
          <w:rFonts w:ascii="Calibri" w:eastAsia="Times New Roman" w:hAnsi="Calibri" w:cs="Calibri"/>
          <w:lang w:eastAsia="fr-FR"/>
        </w:rPr>
        <w:t>aider le salarié ou le fonctionnaire de La Poste à préparer les</w:t>
      </w:r>
      <w:r w:rsidRPr="00663CC8">
        <w:rPr>
          <w:rFonts w:ascii="Calibri" w:eastAsia="Times New Roman" w:hAnsi="Calibri" w:cs="Calibri"/>
          <w:lang w:eastAsia="fr-FR"/>
        </w:rPr>
        <w:t xml:space="preserve"> concours</w:t>
      </w:r>
      <w:r w:rsidR="00BD47E6">
        <w:rPr>
          <w:rFonts w:ascii="Calibri" w:eastAsia="Times New Roman" w:hAnsi="Calibri" w:cs="Calibri"/>
          <w:lang w:eastAsia="fr-FR"/>
        </w:rPr>
        <w:t xml:space="preserve"> de </w:t>
      </w:r>
      <w:r w:rsidRPr="00663CC8">
        <w:rPr>
          <w:rFonts w:ascii="Calibri" w:eastAsia="Times New Roman" w:hAnsi="Calibri" w:cs="Calibri"/>
          <w:lang w:eastAsia="fr-FR"/>
        </w:rPr>
        <w:t>la fonction publique</w:t>
      </w:r>
      <w:r w:rsidR="00BD47E6">
        <w:rPr>
          <w:rFonts w:ascii="Calibri" w:eastAsia="Times New Roman" w:hAnsi="Calibri" w:cs="Calibri"/>
          <w:lang w:eastAsia="fr-FR"/>
        </w:rPr>
        <w:t xml:space="preserve"> </w:t>
      </w:r>
      <w:r w:rsidRPr="00663CC8">
        <w:rPr>
          <w:rFonts w:ascii="Calibri" w:eastAsia="Times New Roman" w:hAnsi="Calibri" w:cs="Calibri"/>
          <w:lang w:eastAsia="fr-FR"/>
        </w:rPr>
        <w:t>?</w:t>
      </w:r>
    </w:p>
    <w:p w:rsidR="00663CC8" w:rsidRDefault="00663CC8" w:rsidP="006D2385">
      <w:pPr>
        <w:spacing w:line="240" w:lineRule="auto"/>
        <w:rPr>
          <w:rFonts w:ascii="Calibri" w:eastAsia="Times New Roman" w:hAnsi="Calibri" w:cs="Calibri"/>
          <w:color w:val="7030A0"/>
          <w:lang w:eastAsia="fr-FR"/>
        </w:rPr>
      </w:pPr>
      <w:r w:rsidRPr="00663CC8">
        <w:rPr>
          <w:rFonts w:ascii="Calibri" w:eastAsia="Times New Roman" w:hAnsi="Calibri" w:cs="Calibri"/>
          <w:color w:val="7030A0"/>
          <w:lang w:eastAsia="fr-FR"/>
        </w:rPr>
        <w:t xml:space="preserve">Non, La Poste ne prévoit pas d'aide financière ou personnelle à la préparation aux concours de la Fonction publique. </w:t>
      </w:r>
    </w:p>
    <w:p w:rsidR="006B607B" w:rsidRPr="006B607B" w:rsidRDefault="006B607B" w:rsidP="006B607B">
      <w:pPr>
        <w:spacing w:line="240" w:lineRule="auto"/>
        <w:rPr>
          <w:rFonts w:ascii="Calibri" w:eastAsia="Times New Roman" w:hAnsi="Calibri" w:cs="Calibri"/>
          <w:lang w:eastAsia="fr-FR"/>
        </w:rPr>
      </w:pPr>
      <w:r w:rsidRPr="006B607B">
        <w:rPr>
          <w:rFonts w:ascii="Calibri" w:eastAsia="Times New Roman" w:hAnsi="Calibri" w:cs="Calibri"/>
          <w:lang w:eastAsia="fr-FR"/>
        </w:rPr>
        <w:t>Y a-t-il une condition d'âge pour rentrer dans la Foncti</w:t>
      </w:r>
      <w:r>
        <w:rPr>
          <w:rFonts w:ascii="Calibri" w:eastAsia="Times New Roman" w:hAnsi="Calibri" w:cs="Calibri"/>
          <w:lang w:eastAsia="fr-FR"/>
        </w:rPr>
        <w:t>o</w:t>
      </w:r>
      <w:r w:rsidRPr="006B607B">
        <w:rPr>
          <w:rFonts w:ascii="Calibri" w:eastAsia="Times New Roman" w:hAnsi="Calibri" w:cs="Calibri"/>
          <w:lang w:eastAsia="fr-FR"/>
        </w:rPr>
        <w:t>n publique</w:t>
      </w:r>
      <w:r w:rsidR="00BD47E6">
        <w:rPr>
          <w:rFonts w:ascii="Calibri" w:eastAsia="Times New Roman" w:hAnsi="Calibri" w:cs="Calibri"/>
          <w:lang w:eastAsia="fr-FR"/>
        </w:rPr>
        <w:t xml:space="preserve"> </w:t>
      </w:r>
      <w:r w:rsidRPr="006B607B">
        <w:rPr>
          <w:rFonts w:ascii="Calibri" w:eastAsia="Times New Roman" w:hAnsi="Calibri" w:cs="Calibri"/>
          <w:lang w:eastAsia="fr-FR"/>
        </w:rPr>
        <w:t>?</w:t>
      </w:r>
    </w:p>
    <w:p w:rsidR="006B607B" w:rsidRDefault="006B607B" w:rsidP="006B607B">
      <w:pPr>
        <w:spacing w:line="240" w:lineRule="auto"/>
        <w:rPr>
          <w:rFonts w:ascii="Calibri" w:eastAsia="Times New Roman" w:hAnsi="Calibri" w:cs="Calibri"/>
          <w:color w:val="7030A0"/>
          <w:lang w:eastAsia="fr-FR"/>
        </w:rPr>
      </w:pPr>
      <w:r w:rsidRPr="006B607B">
        <w:rPr>
          <w:rFonts w:ascii="Calibri" w:eastAsia="Times New Roman" w:hAnsi="Calibri" w:cs="Calibri"/>
          <w:color w:val="7030A0"/>
          <w:lang w:eastAsia="fr-FR"/>
        </w:rPr>
        <w:t>Non, aucune condition ne s'applique</w:t>
      </w:r>
      <w:r>
        <w:rPr>
          <w:rFonts w:ascii="Calibri" w:eastAsia="Times New Roman" w:hAnsi="Calibri" w:cs="Calibri"/>
          <w:color w:val="7030A0"/>
          <w:lang w:eastAsia="fr-FR"/>
        </w:rPr>
        <w:t>.</w:t>
      </w:r>
    </w:p>
    <w:p w:rsidR="00663CC8" w:rsidRDefault="00663CC8" w:rsidP="006D2385">
      <w:pPr>
        <w:spacing w:line="240" w:lineRule="auto"/>
        <w:rPr>
          <w:rFonts w:ascii="Calibri" w:eastAsia="Times New Roman" w:hAnsi="Calibri" w:cs="Calibri"/>
          <w:color w:val="000000" w:themeColor="text1"/>
          <w:lang w:eastAsia="fr-FR"/>
        </w:rPr>
      </w:pPr>
      <w:r w:rsidRPr="00663CC8">
        <w:rPr>
          <w:rFonts w:ascii="Calibri" w:eastAsia="Times New Roman" w:hAnsi="Calibri" w:cs="Calibri"/>
          <w:color w:val="000000" w:themeColor="text1"/>
          <w:lang w:eastAsia="fr-FR"/>
        </w:rPr>
        <w:t>En tan</w:t>
      </w:r>
      <w:r w:rsidR="006B607B">
        <w:rPr>
          <w:rFonts w:ascii="Calibri" w:eastAsia="Times New Roman" w:hAnsi="Calibri" w:cs="Calibri"/>
          <w:color w:val="000000" w:themeColor="text1"/>
          <w:lang w:eastAsia="fr-FR"/>
        </w:rPr>
        <w:t>t que salarié de La Poste, doit-</w:t>
      </w:r>
      <w:r w:rsidRPr="00663CC8">
        <w:rPr>
          <w:rFonts w:ascii="Calibri" w:eastAsia="Times New Roman" w:hAnsi="Calibri" w:cs="Calibri"/>
          <w:color w:val="000000" w:themeColor="text1"/>
          <w:lang w:eastAsia="fr-FR"/>
        </w:rPr>
        <w:t xml:space="preserve">on passer en externe un concours dans la fonction publique ? Peut-on le passer en interne ? Quel sera </w:t>
      </w:r>
      <w:r w:rsidR="006D1BC6">
        <w:rPr>
          <w:rFonts w:ascii="Calibri" w:eastAsia="Times New Roman" w:hAnsi="Calibri" w:cs="Calibri"/>
          <w:color w:val="000000" w:themeColor="text1"/>
          <w:lang w:eastAsia="fr-FR"/>
        </w:rPr>
        <w:t>s</w:t>
      </w:r>
      <w:r w:rsidRPr="00663CC8">
        <w:rPr>
          <w:rFonts w:ascii="Calibri" w:eastAsia="Times New Roman" w:hAnsi="Calibri" w:cs="Calibri"/>
          <w:color w:val="000000" w:themeColor="text1"/>
          <w:lang w:eastAsia="fr-FR"/>
        </w:rPr>
        <w:t>on statut ?</w:t>
      </w:r>
    </w:p>
    <w:p w:rsidR="00663CC8" w:rsidRDefault="006D1BC6" w:rsidP="006B607B">
      <w:pPr>
        <w:spacing w:line="240" w:lineRule="auto"/>
        <w:rPr>
          <w:rFonts w:ascii="Calibri" w:eastAsia="Times New Roman" w:hAnsi="Calibri" w:cs="Calibri"/>
          <w:color w:val="7030A0"/>
          <w:lang w:eastAsia="fr-FR"/>
        </w:rPr>
      </w:pPr>
      <w:r>
        <w:rPr>
          <w:rFonts w:ascii="Calibri" w:eastAsia="Times New Roman" w:hAnsi="Calibri" w:cs="Calibri"/>
          <w:color w:val="7030A0"/>
          <w:lang w:eastAsia="fr-FR"/>
        </w:rPr>
        <w:t>Un salarié de La Poste doit s’</w:t>
      </w:r>
      <w:r w:rsidR="00663CC8" w:rsidRPr="00663CC8">
        <w:rPr>
          <w:rFonts w:ascii="Calibri" w:eastAsia="Times New Roman" w:hAnsi="Calibri" w:cs="Calibri"/>
          <w:color w:val="7030A0"/>
          <w:lang w:eastAsia="fr-FR"/>
        </w:rPr>
        <w:t>inscrire aux concours externe</w:t>
      </w:r>
      <w:r w:rsidR="00663CC8">
        <w:rPr>
          <w:rFonts w:ascii="Calibri" w:eastAsia="Times New Roman" w:hAnsi="Calibri" w:cs="Calibri"/>
          <w:color w:val="7030A0"/>
          <w:lang w:eastAsia="fr-FR"/>
        </w:rPr>
        <w:t>s</w:t>
      </w:r>
      <w:r w:rsidR="00663CC8" w:rsidRPr="00663CC8">
        <w:rPr>
          <w:rFonts w:ascii="Calibri" w:eastAsia="Times New Roman" w:hAnsi="Calibri" w:cs="Calibri"/>
          <w:color w:val="7030A0"/>
          <w:lang w:eastAsia="fr-FR"/>
        </w:rPr>
        <w:t xml:space="preserve"> de la Fonction publique pour devenir fonction</w:t>
      </w:r>
      <w:r w:rsidR="006B607B">
        <w:rPr>
          <w:rFonts w:ascii="Calibri" w:eastAsia="Times New Roman" w:hAnsi="Calibri" w:cs="Calibri"/>
          <w:color w:val="7030A0"/>
          <w:lang w:eastAsia="fr-FR"/>
        </w:rPr>
        <w:t>n</w:t>
      </w:r>
      <w:r w:rsidR="00663CC8" w:rsidRPr="00663CC8">
        <w:rPr>
          <w:rFonts w:ascii="Calibri" w:eastAsia="Times New Roman" w:hAnsi="Calibri" w:cs="Calibri"/>
          <w:color w:val="7030A0"/>
          <w:lang w:eastAsia="fr-FR"/>
        </w:rPr>
        <w:t xml:space="preserve">aire. </w:t>
      </w:r>
      <w:r>
        <w:rPr>
          <w:rFonts w:ascii="Calibri" w:eastAsia="Times New Roman" w:hAnsi="Calibri" w:cs="Calibri"/>
          <w:color w:val="7030A0"/>
          <w:lang w:eastAsia="fr-FR"/>
        </w:rPr>
        <w:t xml:space="preserve">Il </w:t>
      </w:r>
      <w:r w:rsidR="00663CC8" w:rsidRPr="00663CC8">
        <w:rPr>
          <w:rFonts w:ascii="Calibri" w:eastAsia="Times New Roman" w:hAnsi="Calibri" w:cs="Calibri"/>
          <w:color w:val="7030A0"/>
          <w:lang w:eastAsia="fr-FR"/>
        </w:rPr>
        <w:t>ne p</w:t>
      </w:r>
      <w:r>
        <w:rPr>
          <w:rFonts w:ascii="Calibri" w:eastAsia="Times New Roman" w:hAnsi="Calibri" w:cs="Calibri"/>
          <w:color w:val="7030A0"/>
          <w:lang w:eastAsia="fr-FR"/>
        </w:rPr>
        <w:t>eut</w:t>
      </w:r>
      <w:r w:rsidR="00663CC8" w:rsidRPr="00663CC8">
        <w:rPr>
          <w:rFonts w:ascii="Calibri" w:eastAsia="Times New Roman" w:hAnsi="Calibri" w:cs="Calibri"/>
          <w:color w:val="7030A0"/>
          <w:lang w:eastAsia="fr-FR"/>
        </w:rPr>
        <w:t xml:space="preserve"> pas </w:t>
      </w:r>
      <w:r>
        <w:rPr>
          <w:rFonts w:ascii="Calibri" w:eastAsia="Times New Roman" w:hAnsi="Calibri" w:cs="Calibri"/>
          <w:color w:val="7030A0"/>
          <w:lang w:eastAsia="fr-FR"/>
        </w:rPr>
        <w:t>s’</w:t>
      </w:r>
      <w:r w:rsidR="00663CC8" w:rsidRPr="00663CC8">
        <w:rPr>
          <w:rFonts w:ascii="Calibri" w:eastAsia="Times New Roman" w:hAnsi="Calibri" w:cs="Calibri"/>
          <w:color w:val="7030A0"/>
          <w:lang w:eastAsia="fr-FR"/>
        </w:rPr>
        <w:t xml:space="preserve">inscrire à un concours interne comme </w:t>
      </w:r>
      <w:r>
        <w:rPr>
          <w:rFonts w:ascii="Calibri" w:eastAsia="Times New Roman" w:hAnsi="Calibri" w:cs="Calibri"/>
          <w:color w:val="7030A0"/>
          <w:lang w:eastAsia="fr-FR"/>
        </w:rPr>
        <w:t>il</w:t>
      </w:r>
      <w:r w:rsidR="00663CC8" w:rsidRPr="00663CC8">
        <w:rPr>
          <w:rFonts w:ascii="Calibri" w:eastAsia="Times New Roman" w:hAnsi="Calibri" w:cs="Calibri"/>
          <w:color w:val="7030A0"/>
          <w:lang w:eastAsia="fr-FR"/>
        </w:rPr>
        <w:t xml:space="preserve"> n'</w:t>
      </w:r>
      <w:r>
        <w:rPr>
          <w:rFonts w:ascii="Calibri" w:eastAsia="Times New Roman" w:hAnsi="Calibri" w:cs="Calibri"/>
          <w:color w:val="7030A0"/>
          <w:lang w:eastAsia="fr-FR"/>
        </w:rPr>
        <w:t>est</w:t>
      </w:r>
      <w:r w:rsidR="00663CC8" w:rsidRPr="00663CC8">
        <w:rPr>
          <w:rFonts w:ascii="Calibri" w:eastAsia="Times New Roman" w:hAnsi="Calibri" w:cs="Calibri"/>
          <w:color w:val="7030A0"/>
          <w:lang w:eastAsia="fr-FR"/>
        </w:rPr>
        <w:t xml:space="preserve"> pas </w:t>
      </w:r>
      <w:r w:rsidR="006B607B">
        <w:rPr>
          <w:rFonts w:ascii="Calibri" w:eastAsia="Times New Roman" w:hAnsi="Calibri" w:cs="Calibri"/>
          <w:color w:val="7030A0"/>
          <w:lang w:eastAsia="fr-FR"/>
        </w:rPr>
        <w:t xml:space="preserve">encore </w:t>
      </w:r>
      <w:r w:rsidR="00663CC8" w:rsidRPr="00663CC8">
        <w:rPr>
          <w:rFonts w:ascii="Calibri" w:eastAsia="Times New Roman" w:hAnsi="Calibri" w:cs="Calibri"/>
          <w:color w:val="7030A0"/>
          <w:lang w:eastAsia="fr-FR"/>
        </w:rPr>
        <w:t>fonctionnaire.</w:t>
      </w:r>
      <w:r w:rsidR="00663CC8" w:rsidRPr="00663CC8">
        <w:rPr>
          <w:rFonts w:ascii="Calibri" w:eastAsia="Times New Roman" w:hAnsi="Calibri" w:cs="Calibri"/>
          <w:color w:val="7030A0"/>
          <w:lang w:eastAsia="fr-FR"/>
        </w:rPr>
        <w:br/>
        <w:t xml:space="preserve">Après la réussite </w:t>
      </w:r>
      <w:r>
        <w:rPr>
          <w:rFonts w:ascii="Calibri" w:eastAsia="Times New Roman" w:hAnsi="Calibri" w:cs="Calibri"/>
          <w:color w:val="7030A0"/>
          <w:lang w:eastAsia="fr-FR"/>
        </w:rPr>
        <w:t xml:space="preserve">à un </w:t>
      </w:r>
      <w:r w:rsidR="00663CC8" w:rsidRPr="00663CC8">
        <w:rPr>
          <w:rFonts w:ascii="Calibri" w:eastAsia="Times New Roman" w:hAnsi="Calibri" w:cs="Calibri"/>
          <w:color w:val="7030A0"/>
          <w:lang w:eastAsia="fr-FR"/>
        </w:rPr>
        <w:t>concours</w:t>
      </w:r>
      <w:r w:rsidR="006B607B">
        <w:rPr>
          <w:rFonts w:ascii="Calibri" w:eastAsia="Times New Roman" w:hAnsi="Calibri" w:cs="Calibri"/>
          <w:color w:val="7030A0"/>
          <w:lang w:eastAsia="fr-FR"/>
        </w:rPr>
        <w:t xml:space="preserve"> externe</w:t>
      </w:r>
      <w:r w:rsidR="00663CC8" w:rsidRPr="00663CC8">
        <w:rPr>
          <w:rFonts w:ascii="Calibri" w:eastAsia="Times New Roman" w:hAnsi="Calibri" w:cs="Calibri"/>
          <w:color w:val="7030A0"/>
          <w:lang w:eastAsia="fr-FR"/>
        </w:rPr>
        <w:t>,</w:t>
      </w:r>
      <w:r>
        <w:rPr>
          <w:rFonts w:ascii="Calibri" w:eastAsia="Times New Roman" w:hAnsi="Calibri" w:cs="Calibri"/>
          <w:color w:val="7030A0"/>
          <w:lang w:eastAsia="fr-FR"/>
        </w:rPr>
        <w:t xml:space="preserve"> la personne </w:t>
      </w:r>
      <w:r w:rsidR="00663CC8" w:rsidRPr="00663CC8">
        <w:rPr>
          <w:rFonts w:ascii="Calibri" w:eastAsia="Times New Roman" w:hAnsi="Calibri" w:cs="Calibri"/>
          <w:color w:val="7030A0"/>
          <w:lang w:eastAsia="fr-FR"/>
        </w:rPr>
        <w:t>obtiendr</w:t>
      </w:r>
      <w:r>
        <w:rPr>
          <w:rFonts w:ascii="Calibri" w:eastAsia="Times New Roman" w:hAnsi="Calibri" w:cs="Calibri"/>
          <w:color w:val="7030A0"/>
          <w:lang w:eastAsia="fr-FR"/>
        </w:rPr>
        <w:t>a</w:t>
      </w:r>
      <w:r w:rsidR="00663CC8" w:rsidRPr="00663CC8">
        <w:rPr>
          <w:rFonts w:ascii="Calibri" w:eastAsia="Times New Roman" w:hAnsi="Calibri" w:cs="Calibri"/>
          <w:color w:val="7030A0"/>
          <w:lang w:eastAsia="fr-FR"/>
        </w:rPr>
        <w:t xml:space="preserve"> le statut de fonctionnaire qui </w:t>
      </w:r>
      <w:r>
        <w:rPr>
          <w:rFonts w:ascii="Calibri" w:eastAsia="Times New Roman" w:hAnsi="Calibri" w:cs="Calibri"/>
          <w:color w:val="7030A0"/>
          <w:lang w:eastAsia="fr-FR"/>
        </w:rPr>
        <w:t>sera</w:t>
      </w:r>
      <w:r w:rsidR="00663CC8" w:rsidRPr="00663CC8">
        <w:rPr>
          <w:rFonts w:ascii="Calibri" w:eastAsia="Times New Roman" w:hAnsi="Calibri" w:cs="Calibri"/>
          <w:color w:val="7030A0"/>
          <w:lang w:eastAsia="fr-FR"/>
        </w:rPr>
        <w:t xml:space="preserve"> validé au terme de </w:t>
      </w:r>
      <w:r>
        <w:rPr>
          <w:rFonts w:ascii="Calibri" w:eastAsia="Times New Roman" w:hAnsi="Calibri" w:cs="Calibri"/>
          <w:color w:val="7030A0"/>
          <w:lang w:eastAsia="fr-FR"/>
        </w:rPr>
        <w:t>l’</w:t>
      </w:r>
      <w:r w:rsidR="00663CC8" w:rsidRPr="00663CC8">
        <w:rPr>
          <w:rFonts w:ascii="Calibri" w:eastAsia="Times New Roman" w:hAnsi="Calibri" w:cs="Calibri"/>
          <w:color w:val="7030A0"/>
          <w:lang w:eastAsia="fr-FR"/>
        </w:rPr>
        <w:t>année de stag</w:t>
      </w:r>
      <w:r w:rsidR="006B607B">
        <w:rPr>
          <w:rFonts w:ascii="Calibri" w:eastAsia="Times New Roman" w:hAnsi="Calibri" w:cs="Calibri"/>
          <w:color w:val="7030A0"/>
          <w:lang w:eastAsia="fr-FR"/>
        </w:rPr>
        <w:t xml:space="preserve">e. </w:t>
      </w:r>
      <w:r>
        <w:rPr>
          <w:rFonts w:ascii="Calibri" w:eastAsia="Times New Roman" w:hAnsi="Calibri" w:cs="Calibri"/>
          <w:color w:val="7030A0"/>
          <w:lang w:eastAsia="fr-FR"/>
        </w:rPr>
        <w:t xml:space="preserve">On dit alors qu’elle sera </w:t>
      </w:r>
      <w:r w:rsidR="006B607B">
        <w:rPr>
          <w:rFonts w:ascii="Calibri" w:eastAsia="Times New Roman" w:hAnsi="Calibri" w:cs="Calibri"/>
          <w:color w:val="7030A0"/>
          <w:lang w:eastAsia="fr-FR"/>
        </w:rPr>
        <w:t>titularisé</w:t>
      </w:r>
      <w:r>
        <w:rPr>
          <w:rFonts w:ascii="Calibri" w:eastAsia="Times New Roman" w:hAnsi="Calibri" w:cs="Calibri"/>
          <w:color w:val="7030A0"/>
          <w:lang w:eastAsia="fr-FR"/>
        </w:rPr>
        <w:t>e</w:t>
      </w:r>
      <w:r w:rsidR="006B607B">
        <w:rPr>
          <w:rFonts w:ascii="Calibri" w:eastAsia="Times New Roman" w:hAnsi="Calibri" w:cs="Calibri"/>
          <w:color w:val="7030A0"/>
          <w:lang w:eastAsia="fr-FR"/>
        </w:rPr>
        <w:t>.</w:t>
      </w:r>
    </w:p>
    <w:p w:rsidR="006B607B" w:rsidRPr="006B607B" w:rsidRDefault="006B607B" w:rsidP="006B607B">
      <w:pPr>
        <w:spacing w:line="240" w:lineRule="auto"/>
        <w:rPr>
          <w:rFonts w:ascii="Calibri" w:eastAsia="Times New Roman" w:hAnsi="Calibri" w:cs="Calibri"/>
          <w:lang w:eastAsia="fr-FR"/>
        </w:rPr>
      </w:pPr>
      <w:r w:rsidRPr="006B607B">
        <w:rPr>
          <w:rFonts w:ascii="Calibri" w:eastAsia="Times New Roman" w:hAnsi="Calibri" w:cs="Calibri"/>
          <w:lang w:eastAsia="fr-FR"/>
        </w:rPr>
        <w:t>En tant que salarié</w:t>
      </w:r>
      <w:r>
        <w:rPr>
          <w:rFonts w:ascii="Calibri" w:eastAsia="Times New Roman" w:hAnsi="Calibri" w:cs="Calibri"/>
          <w:lang w:eastAsia="fr-FR"/>
        </w:rPr>
        <w:t xml:space="preserve"> de La Poste</w:t>
      </w:r>
      <w:r w:rsidRPr="006B607B">
        <w:rPr>
          <w:rFonts w:ascii="Calibri" w:eastAsia="Times New Roman" w:hAnsi="Calibri" w:cs="Calibri"/>
          <w:lang w:eastAsia="fr-FR"/>
        </w:rPr>
        <w:t>, est-il possible de se diriger vers un m</w:t>
      </w:r>
      <w:r>
        <w:rPr>
          <w:rFonts w:ascii="Calibri" w:eastAsia="Times New Roman" w:hAnsi="Calibri" w:cs="Calibri"/>
          <w:lang w:eastAsia="fr-FR"/>
        </w:rPr>
        <w:t>é</w:t>
      </w:r>
      <w:r w:rsidRPr="006B607B">
        <w:rPr>
          <w:rFonts w:ascii="Calibri" w:eastAsia="Times New Roman" w:hAnsi="Calibri" w:cs="Calibri"/>
          <w:lang w:eastAsia="fr-FR"/>
        </w:rPr>
        <w:t>tier de la fonction publique nécessitant habituellement un concours, sans avoir à le passer ?</w:t>
      </w:r>
    </w:p>
    <w:p w:rsidR="006B607B" w:rsidRDefault="006B607B" w:rsidP="006B607B">
      <w:pPr>
        <w:spacing w:line="240" w:lineRule="auto"/>
        <w:rPr>
          <w:rFonts w:ascii="Calibri" w:eastAsia="Times New Roman" w:hAnsi="Calibri" w:cs="Calibri"/>
          <w:color w:val="7030A0"/>
          <w:lang w:eastAsia="fr-FR"/>
        </w:rPr>
      </w:pPr>
      <w:r w:rsidRPr="006B607B">
        <w:rPr>
          <w:rFonts w:ascii="Calibri" w:eastAsia="Times New Roman" w:hAnsi="Calibri" w:cs="Calibri"/>
          <w:color w:val="7030A0"/>
          <w:lang w:eastAsia="fr-FR"/>
        </w:rPr>
        <w:t xml:space="preserve">Non, le fait </w:t>
      </w:r>
      <w:r w:rsidR="006D1BC6">
        <w:rPr>
          <w:rFonts w:ascii="Calibri" w:eastAsia="Times New Roman" w:hAnsi="Calibri" w:cs="Calibri"/>
          <w:color w:val="7030A0"/>
          <w:lang w:eastAsia="fr-FR"/>
        </w:rPr>
        <w:t xml:space="preserve">d’être </w:t>
      </w:r>
      <w:r w:rsidRPr="006B607B">
        <w:rPr>
          <w:rFonts w:ascii="Calibri" w:eastAsia="Times New Roman" w:hAnsi="Calibri" w:cs="Calibri"/>
          <w:color w:val="7030A0"/>
          <w:lang w:eastAsia="fr-FR"/>
        </w:rPr>
        <w:t>salarié de La Poste ne dispense pas de devoir passer les épreuves d'un concours de la Fonction publique.</w:t>
      </w:r>
    </w:p>
    <w:p w:rsidR="006B607B" w:rsidRPr="006B607B" w:rsidRDefault="006B607B" w:rsidP="006B607B">
      <w:pPr>
        <w:spacing w:line="240" w:lineRule="auto"/>
        <w:rPr>
          <w:rFonts w:ascii="Calibri" w:eastAsia="Times New Roman" w:hAnsi="Calibri" w:cs="Calibri"/>
          <w:lang w:eastAsia="fr-FR"/>
        </w:rPr>
      </w:pPr>
      <w:r w:rsidRPr="006B607B">
        <w:rPr>
          <w:rFonts w:ascii="Calibri" w:eastAsia="Times New Roman" w:hAnsi="Calibri" w:cs="Calibri"/>
          <w:lang w:eastAsia="fr-FR"/>
        </w:rPr>
        <w:t>Je suis fonctionnaire de La Poste, puis-je passer un concours dans une autre administration en interne ?</w:t>
      </w:r>
    </w:p>
    <w:p w:rsidR="006B607B" w:rsidRDefault="006B607B" w:rsidP="006B607B">
      <w:pPr>
        <w:spacing w:line="240" w:lineRule="auto"/>
        <w:rPr>
          <w:rFonts w:ascii="Calibri" w:eastAsia="Times New Roman" w:hAnsi="Calibri" w:cs="Calibri"/>
          <w:color w:val="7030A0"/>
          <w:lang w:eastAsia="fr-FR"/>
        </w:rPr>
      </w:pPr>
      <w:r w:rsidRPr="006B607B">
        <w:rPr>
          <w:rFonts w:ascii="Calibri" w:eastAsia="Times New Roman" w:hAnsi="Calibri" w:cs="Calibri"/>
          <w:color w:val="7030A0"/>
          <w:lang w:eastAsia="fr-FR"/>
        </w:rPr>
        <w:t>Oui, sous réserve de remplir les conditions de grade, ancienneté ….</w:t>
      </w:r>
    </w:p>
    <w:p w:rsidR="006B607B" w:rsidRDefault="006B607B" w:rsidP="006B607B">
      <w:pPr>
        <w:spacing w:line="240" w:lineRule="auto"/>
        <w:rPr>
          <w:rFonts w:ascii="Calibri" w:eastAsia="Times New Roman" w:hAnsi="Calibri" w:cs="Calibri"/>
          <w:color w:val="7030A0"/>
          <w:lang w:eastAsia="fr-FR"/>
        </w:rPr>
      </w:pPr>
    </w:p>
    <w:p w:rsidR="002F4B5B" w:rsidRPr="00D10FA4" w:rsidRDefault="00D10FA4" w:rsidP="006B607B">
      <w:pPr>
        <w:spacing w:line="240" w:lineRule="auto"/>
        <w:rPr>
          <w:b/>
          <w:color w:val="7030A0"/>
          <w:sz w:val="28"/>
          <w:szCs w:val="28"/>
        </w:rPr>
      </w:pPr>
      <w:r>
        <w:rPr>
          <w:b/>
          <w:color w:val="7030A0"/>
          <w:sz w:val="28"/>
          <w:szCs w:val="28"/>
        </w:rPr>
        <w:t>POUR REJOINDRE LA FONCTION PUBLIQUE</w:t>
      </w:r>
    </w:p>
    <w:p w:rsidR="002F4B5B" w:rsidRPr="00342958" w:rsidRDefault="002F4B5B" w:rsidP="002F4B5B">
      <w:pPr>
        <w:spacing w:line="240" w:lineRule="auto"/>
        <w:rPr>
          <w:rFonts w:ascii="Calibri" w:eastAsia="Times New Roman" w:hAnsi="Calibri" w:cs="Calibri"/>
          <w:lang w:eastAsia="fr-FR"/>
        </w:rPr>
      </w:pPr>
      <w:r w:rsidRPr="002F4B5B">
        <w:rPr>
          <w:rFonts w:ascii="Calibri" w:eastAsia="Times New Roman" w:hAnsi="Calibri" w:cs="Calibri"/>
          <w:lang w:eastAsia="fr-FR"/>
        </w:rPr>
        <w:t>Comment rejoindre la fonction publique territoriale ?</w:t>
      </w:r>
    </w:p>
    <w:p w:rsidR="002F4B5B" w:rsidRPr="002F4B5B" w:rsidRDefault="002F4B5B" w:rsidP="002272D5">
      <w:pPr>
        <w:spacing w:line="240" w:lineRule="auto"/>
        <w:rPr>
          <w:rFonts w:ascii="Calibri" w:eastAsia="Times New Roman" w:hAnsi="Calibri" w:cs="Calibri"/>
          <w:color w:val="0000FF"/>
          <w:lang w:eastAsia="fr-FR"/>
        </w:rPr>
      </w:pPr>
      <w:r w:rsidRPr="002F4B5B">
        <w:rPr>
          <w:rFonts w:ascii="Calibri" w:eastAsia="Times New Roman" w:hAnsi="Calibri" w:cs="Calibri"/>
          <w:color w:val="7030A0"/>
          <w:lang w:eastAsia="fr-FR"/>
        </w:rPr>
        <w:t>Si vous souhaitez une mobilité ve</w:t>
      </w:r>
      <w:r w:rsidR="00342958">
        <w:rPr>
          <w:rFonts w:ascii="Calibri" w:eastAsia="Times New Roman" w:hAnsi="Calibri" w:cs="Calibri"/>
          <w:color w:val="7030A0"/>
          <w:lang w:eastAsia="fr-FR"/>
        </w:rPr>
        <w:t>r</w:t>
      </w:r>
      <w:r w:rsidRPr="002F4B5B">
        <w:rPr>
          <w:rFonts w:ascii="Calibri" w:eastAsia="Times New Roman" w:hAnsi="Calibri" w:cs="Calibri"/>
          <w:color w:val="7030A0"/>
          <w:lang w:eastAsia="fr-FR"/>
        </w:rPr>
        <w:t>s la fonction publique territoriale (ex : mairie, communauté de communes, …), vous pouvez faire des démarches auprès de celles-ci, regarder leur</w:t>
      </w:r>
      <w:r w:rsidR="002272D5">
        <w:rPr>
          <w:rFonts w:ascii="Calibri" w:eastAsia="Times New Roman" w:hAnsi="Calibri" w:cs="Calibri"/>
          <w:color w:val="7030A0"/>
          <w:lang w:eastAsia="fr-FR"/>
        </w:rPr>
        <w:t>s</w:t>
      </w:r>
      <w:r w:rsidRPr="002F4B5B">
        <w:rPr>
          <w:rFonts w:ascii="Calibri" w:eastAsia="Times New Roman" w:hAnsi="Calibri" w:cs="Calibri"/>
          <w:color w:val="7030A0"/>
          <w:lang w:eastAsia="fr-FR"/>
        </w:rPr>
        <w:t xml:space="preserve"> sites propres, regarder les bourses d'emplois dédiés à la fonction publique territoriale.</w:t>
      </w:r>
      <w:r w:rsidRPr="002F4B5B">
        <w:rPr>
          <w:rFonts w:ascii="Calibri" w:eastAsia="Times New Roman" w:hAnsi="Calibri" w:cs="Calibri"/>
          <w:color w:val="0000FF"/>
          <w:lang w:eastAsia="fr-FR"/>
        </w:rPr>
        <w:t xml:space="preserve"> </w:t>
      </w:r>
    </w:p>
    <w:p w:rsidR="002272D5" w:rsidRPr="002272D5" w:rsidRDefault="001A0908" w:rsidP="002272D5">
      <w:pPr>
        <w:spacing w:line="240" w:lineRule="auto"/>
        <w:rPr>
          <w:rFonts w:ascii="Calibri" w:eastAsia="Times New Roman" w:hAnsi="Calibri" w:cs="Calibri"/>
          <w:lang w:eastAsia="fr-FR"/>
        </w:rPr>
      </w:pPr>
      <w:r>
        <w:rPr>
          <w:rFonts w:ascii="Calibri" w:eastAsia="Times New Roman" w:hAnsi="Calibri" w:cs="Calibri"/>
          <w:lang w:eastAsia="fr-FR"/>
        </w:rPr>
        <w:t>Le</w:t>
      </w:r>
      <w:r w:rsidR="00D44C86">
        <w:rPr>
          <w:rFonts w:ascii="Calibri" w:eastAsia="Times New Roman" w:hAnsi="Calibri" w:cs="Calibri"/>
          <w:lang w:eastAsia="fr-FR"/>
        </w:rPr>
        <w:t xml:space="preserve"> fonctionnaire de La Poste </w:t>
      </w:r>
      <w:r w:rsidR="002272D5" w:rsidRPr="002272D5">
        <w:rPr>
          <w:rFonts w:ascii="Calibri" w:eastAsia="Times New Roman" w:hAnsi="Calibri" w:cs="Calibri"/>
          <w:lang w:eastAsia="fr-FR"/>
        </w:rPr>
        <w:t>p</w:t>
      </w:r>
      <w:r>
        <w:rPr>
          <w:rFonts w:ascii="Calibri" w:eastAsia="Times New Roman" w:hAnsi="Calibri" w:cs="Calibri"/>
          <w:lang w:eastAsia="fr-FR"/>
        </w:rPr>
        <w:t xml:space="preserve">eut-il </w:t>
      </w:r>
      <w:r w:rsidR="002272D5" w:rsidRPr="002272D5">
        <w:rPr>
          <w:rFonts w:ascii="Calibri" w:eastAsia="Times New Roman" w:hAnsi="Calibri" w:cs="Calibri"/>
          <w:lang w:eastAsia="fr-FR"/>
        </w:rPr>
        <w:t>répondre aux offres de Place de l'emploi Public ?</w:t>
      </w:r>
    </w:p>
    <w:p w:rsidR="002272D5" w:rsidRDefault="001A0908" w:rsidP="00D10FA4">
      <w:pPr>
        <w:spacing w:line="240" w:lineRule="auto"/>
        <w:rPr>
          <w:rFonts w:ascii="Calibri" w:eastAsia="Times New Roman" w:hAnsi="Calibri" w:cs="Calibri"/>
          <w:color w:val="7030A0"/>
          <w:lang w:eastAsia="fr-FR"/>
        </w:rPr>
      </w:pPr>
      <w:r>
        <w:rPr>
          <w:rFonts w:ascii="Calibri" w:eastAsia="Times New Roman" w:hAnsi="Calibri" w:cs="Calibri"/>
          <w:color w:val="7030A0"/>
          <w:lang w:eastAsia="fr-FR"/>
        </w:rPr>
        <w:t xml:space="preserve">Le </w:t>
      </w:r>
      <w:r w:rsidR="00211777">
        <w:rPr>
          <w:rFonts w:ascii="Calibri" w:eastAsia="Times New Roman" w:hAnsi="Calibri" w:cs="Calibri"/>
          <w:color w:val="7030A0"/>
          <w:lang w:eastAsia="fr-FR"/>
        </w:rPr>
        <w:t>fonctionnaire de La Poste</w:t>
      </w:r>
      <w:r>
        <w:rPr>
          <w:rFonts w:ascii="Calibri" w:eastAsia="Times New Roman" w:hAnsi="Calibri" w:cs="Calibri"/>
          <w:color w:val="7030A0"/>
          <w:lang w:eastAsia="fr-FR"/>
        </w:rPr>
        <w:t xml:space="preserve"> peut</w:t>
      </w:r>
      <w:r w:rsidR="002272D5" w:rsidRPr="002272D5">
        <w:rPr>
          <w:rFonts w:ascii="Calibri" w:eastAsia="Times New Roman" w:hAnsi="Calibri" w:cs="Calibri"/>
          <w:color w:val="7030A0"/>
          <w:lang w:eastAsia="fr-FR"/>
        </w:rPr>
        <w:t xml:space="preserve"> postuler aux offres proposées, dès lors que la men</w:t>
      </w:r>
      <w:r w:rsidR="00211777">
        <w:rPr>
          <w:rFonts w:ascii="Calibri" w:eastAsia="Times New Roman" w:hAnsi="Calibri" w:cs="Calibri"/>
          <w:color w:val="7030A0"/>
          <w:lang w:eastAsia="fr-FR"/>
        </w:rPr>
        <w:t>tion "titulaire" apparaît dans l</w:t>
      </w:r>
      <w:r w:rsidR="002272D5" w:rsidRPr="002272D5">
        <w:rPr>
          <w:rFonts w:ascii="Calibri" w:eastAsia="Times New Roman" w:hAnsi="Calibri" w:cs="Calibri"/>
          <w:color w:val="7030A0"/>
          <w:lang w:eastAsia="fr-FR"/>
        </w:rPr>
        <w:t>es conditions.</w:t>
      </w:r>
    </w:p>
    <w:p w:rsidR="00D10FA4" w:rsidRDefault="001A0908" w:rsidP="00D10FA4">
      <w:pPr>
        <w:spacing w:line="240" w:lineRule="auto"/>
        <w:rPr>
          <w:rFonts w:ascii="Calibri" w:eastAsia="Times New Roman" w:hAnsi="Calibri" w:cs="Calibri"/>
          <w:lang w:eastAsia="fr-FR"/>
        </w:rPr>
      </w:pPr>
      <w:r>
        <w:rPr>
          <w:rFonts w:ascii="Calibri" w:eastAsia="Times New Roman" w:hAnsi="Calibri" w:cs="Calibri"/>
          <w:lang w:eastAsia="fr-FR"/>
        </w:rPr>
        <w:t xml:space="preserve">Le </w:t>
      </w:r>
      <w:r w:rsidR="00D10FA4" w:rsidRPr="00D10FA4">
        <w:rPr>
          <w:rFonts w:ascii="Calibri" w:eastAsia="Times New Roman" w:hAnsi="Calibri" w:cs="Calibri"/>
          <w:lang w:eastAsia="fr-FR"/>
        </w:rPr>
        <w:t>fonctionnaire de La Poste</w:t>
      </w:r>
      <w:r w:rsidR="00D10FA4">
        <w:rPr>
          <w:rFonts w:ascii="Calibri" w:eastAsia="Times New Roman" w:hAnsi="Calibri" w:cs="Calibri"/>
          <w:lang w:eastAsia="fr-FR"/>
        </w:rPr>
        <w:t xml:space="preserve">, </w:t>
      </w:r>
      <w:r w:rsidR="00D10FA4" w:rsidRPr="00D10FA4">
        <w:rPr>
          <w:rFonts w:ascii="Calibri" w:eastAsia="Times New Roman" w:hAnsi="Calibri" w:cs="Calibri"/>
          <w:lang w:eastAsia="fr-FR"/>
        </w:rPr>
        <w:t>répond</w:t>
      </w:r>
      <w:r w:rsidR="00D10FA4">
        <w:rPr>
          <w:rFonts w:ascii="Calibri" w:eastAsia="Times New Roman" w:hAnsi="Calibri" w:cs="Calibri"/>
          <w:lang w:eastAsia="fr-FR"/>
        </w:rPr>
        <w:t xml:space="preserve">ant </w:t>
      </w:r>
      <w:r w:rsidR="00D10FA4" w:rsidRPr="00D10FA4">
        <w:rPr>
          <w:rFonts w:ascii="Calibri" w:eastAsia="Times New Roman" w:hAnsi="Calibri" w:cs="Calibri"/>
          <w:lang w:eastAsia="fr-FR"/>
        </w:rPr>
        <w:t>à une offre proposée aux titulaires et aux contractuels,</w:t>
      </w:r>
      <w:r>
        <w:rPr>
          <w:rFonts w:ascii="Calibri" w:eastAsia="Times New Roman" w:hAnsi="Calibri" w:cs="Calibri"/>
          <w:lang w:eastAsia="fr-FR"/>
        </w:rPr>
        <w:t xml:space="preserve"> peut</w:t>
      </w:r>
      <w:r w:rsidR="00D10FA4" w:rsidRPr="00D10FA4">
        <w:rPr>
          <w:rFonts w:ascii="Calibri" w:eastAsia="Times New Roman" w:hAnsi="Calibri" w:cs="Calibri"/>
          <w:lang w:eastAsia="fr-FR"/>
        </w:rPr>
        <w:t xml:space="preserve">-il </w:t>
      </w:r>
      <w:r w:rsidR="00D10FA4">
        <w:rPr>
          <w:rFonts w:ascii="Calibri" w:eastAsia="Times New Roman" w:hAnsi="Calibri" w:cs="Calibri"/>
          <w:lang w:eastAsia="fr-FR"/>
        </w:rPr>
        <w:t xml:space="preserve">être </w:t>
      </w:r>
      <w:r w:rsidR="00D10FA4" w:rsidRPr="00D10FA4">
        <w:rPr>
          <w:rFonts w:ascii="Calibri" w:eastAsia="Times New Roman" w:hAnsi="Calibri" w:cs="Calibri"/>
          <w:lang w:eastAsia="fr-FR"/>
        </w:rPr>
        <w:t>recruté en tant que contractuel ?</w:t>
      </w:r>
    </w:p>
    <w:p w:rsidR="00D10FA4" w:rsidRDefault="001A0908" w:rsidP="00D10FA4">
      <w:pPr>
        <w:spacing w:line="240" w:lineRule="auto"/>
        <w:rPr>
          <w:rFonts w:ascii="Calibri" w:eastAsia="Times New Roman" w:hAnsi="Calibri" w:cs="Calibri"/>
          <w:color w:val="7030A0"/>
          <w:lang w:eastAsia="fr-FR"/>
        </w:rPr>
      </w:pPr>
      <w:r>
        <w:rPr>
          <w:rFonts w:ascii="Calibri" w:eastAsia="Times New Roman" w:hAnsi="Calibri" w:cs="Calibri"/>
          <w:color w:val="7030A0"/>
          <w:lang w:eastAsia="fr-FR"/>
        </w:rPr>
        <w:t xml:space="preserve">Il sera </w:t>
      </w:r>
      <w:r w:rsidR="00D10FA4" w:rsidRPr="00D10FA4">
        <w:rPr>
          <w:rFonts w:ascii="Calibri" w:eastAsia="Times New Roman" w:hAnsi="Calibri" w:cs="Calibri"/>
          <w:color w:val="7030A0"/>
          <w:lang w:eastAsia="fr-FR"/>
        </w:rPr>
        <w:t xml:space="preserve">recruté </w:t>
      </w:r>
      <w:r>
        <w:rPr>
          <w:rFonts w:ascii="Calibri" w:eastAsia="Times New Roman" w:hAnsi="Calibri" w:cs="Calibri"/>
          <w:color w:val="7030A0"/>
          <w:lang w:eastAsia="fr-FR"/>
        </w:rPr>
        <w:t xml:space="preserve">en principe </w:t>
      </w:r>
      <w:r w:rsidR="00D10FA4" w:rsidRPr="00D10FA4">
        <w:rPr>
          <w:rFonts w:ascii="Calibri" w:eastAsia="Times New Roman" w:hAnsi="Calibri" w:cs="Calibri"/>
          <w:color w:val="7030A0"/>
          <w:lang w:eastAsia="fr-FR"/>
        </w:rPr>
        <w:t>en tant que fonctionnaire</w:t>
      </w:r>
      <w:r>
        <w:rPr>
          <w:rFonts w:ascii="Calibri" w:eastAsia="Times New Roman" w:hAnsi="Calibri" w:cs="Calibri"/>
          <w:color w:val="7030A0"/>
          <w:lang w:eastAsia="fr-FR"/>
        </w:rPr>
        <w:t>. Il devra</w:t>
      </w:r>
      <w:r w:rsidR="00D10FA4" w:rsidRPr="00D10FA4">
        <w:rPr>
          <w:rFonts w:ascii="Calibri" w:eastAsia="Times New Roman" w:hAnsi="Calibri" w:cs="Calibri"/>
          <w:color w:val="7030A0"/>
          <w:lang w:eastAsia="fr-FR"/>
        </w:rPr>
        <w:t xml:space="preserve"> mettre en pla</w:t>
      </w:r>
      <w:r w:rsidR="00D10FA4">
        <w:rPr>
          <w:rFonts w:ascii="Calibri" w:eastAsia="Times New Roman" w:hAnsi="Calibri" w:cs="Calibri"/>
          <w:color w:val="7030A0"/>
          <w:lang w:eastAsia="fr-FR"/>
        </w:rPr>
        <w:t xml:space="preserve">ce une procédure de détachement </w:t>
      </w:r>
      <w:r w:rsidR="0038782D">
        <w:rPr>
          <w:rFonts w:ascii="Calibri" w:eastAsia="Times New Roman" w:hAnsi="Calibri" w:cs="Calibri"/>
          <w:color w:val="7030A0"/>
          <w:lang w:eastAsia="fr-FR"/>
        </w:rPr>
        <w:t>avec le</w:t>
      </w:r>
      <w:r w:rsidR="00D10FA4">
        <w:rPr>
          <w:rFonts w:ascii="Calibri" w:eastAsia="Times New Roman" w:hAnsi="Calibri" w:cs="Calibri"/>
          <w:color w:val="7030A0"/>
          <w:lang w:eastAsia="fr-FR"/>
        </w:rPr>
        <w:t xml:space="preserve"> DEGED</w:t>
      </w:r>
      <w:r w:rsidR="0038782D">
        <w:rPr>
          <w:rFonts w:ascii="Calibri" w:eastAsia="Times New Roman" w:hAnsi="Calibri" w:cs="Calibri"/>
          <w:color w:val="7030A0"/>
          <w:lang w:eastAsia="fr-FR"/>
        </w:rPr>
        <w:t xml:space="preserve"> (</w:t>
      </w:r>
      <w:hyperlink r:id="rId7" w:history="1">
        <w:r w:rsidR="0038782D" w:rsidRPr="00CE16DC">
          <w:rPr>
            <w:rStyle w:val="Lienhypertexte"/>
            <w:rFonts w:ascii="Calibri" w:eastAsia="Times New Roman" w:hAnsi="Calibri" w:cs="Calibri"/>
            <w:lang w:eastAsia="fr-FR"/>
          </w:rPr>
          <w:t>deged@laposte.fr</w:t>
        </w:r>
      </w:hyperlink>
      <w:r w:rsidR="0038782D">
        <w:rPr>
          <w:rFonts w:ascii="Calibri" w:eastAsia="Times New Roman" w:hAnsi="Calibri" w:cs="Calibri"/>
          <w:color w:val="7030A0"/>
          <w:lang w:eastAsia="fr-FR"/>
        </w:rPr>
        <w:t>), service en charge de la gestion des fonctionnaires détachés dans la Fonction Publique.</w:t>
      </w:r>
    </w:p>
    <w:p w:rsidR="000432D8" w:rsidRDefault="000432D8" w:rsidP="00D10FA4">
      <w:pPr>
        <w:spacing w:line="240" w:lineRule="auto"/>
        <w:rPr>
          <w:rFonts w:ascii="Calibri" w:eastAsia="Times New Roman" w:hAnsi="Calibri" w:cs="Calibri"/>
          <w:color w:val="7030A0"/>
          <w:lang w:eastAsia="fr-FR"/>
        </w:rPr>
      </w:pPr>
    </w:p>
    <w:p w:rsidR="000432D8" w:rsidRPr="00FE6950" w:rsidRDefault="000432D8" w:rsidP="000432D8">
      <w:pPr>
        <w:spacing w:line="240" w:lineRule="auto"/>
        <w:rPr>
          <w:b/>
          <w:color w:val="7030A0"/>
          <w:sz w:val="28"/>
          <w:szCs w:val="28"/>
        </w:rPr>
      </w:pPr>
      <w:r w:rsidRPr="00FE6950">
        <w:rPr>
          <w:b/>
          <w:color w:val="7030A0"/>
          <w:sz w:val="28"/>
          <w:szCs w:val="28"/>
        </w:rPr>
        <w:t>MOBILITE VOLONTAIRE SECURISEE DU SALARIE</w:t>
      </w:r>
    </w:p>
    <w:p w:rsidR="000432D8" w:rsidRPr="00FE6950" w:rsidRDefault="000432D8" w:rsidP="000432D8">
      <w:pPr>
        <w:spacing w:line="240" w:lineRule="auto"/>
        <w:rPr>
          <w:rFonts w:ascii="Calibri" w:eastAsia="Times New Roman" w:hAnsi="Calibri" w:cs="Calibri"/>
          <w:lang w:eastAsia="fr-FR"/>
        </w:rPr>
      </w:pPr>
      <w:r w:rsidRPr="00FE6950">
        <w:rPr>
          <w:rFonts w:ascii="Calibri" w:eastAsia="Times New Roman" w:hAnsi="Calibri" w:cs="Calibri"/>
          <w:lang w:eastAsia="fr-FR"/>
        </w:rPr>
        <w:t>La MVS (Mobilité volontaire sécurisée) concerne-t-elle tous les salariés de la Poste SA</w:t>
      </w:r>
      <w:r w:rsidR="001A0908">
        <w:rPr>
          <w:rFonts w:ascii="Calibri" w:eastAsia="Times New Roman" w:hAnsi="Calibri" w:cs="Calibri"/>
          <w:lang w:eastAsia="fr-FR"/>
        </w:rPr>
        <w:t>,</w:t>
      </w:r>
      <w:r w:rsidRPr="00FE6950">
        <w:rPr>
          <w:rFonts w:ascii="Calibri" w:eastAsia="Times New Roman" w:hAnsi="Calibri" w:cs="Calibri"/>
          <w:lang w:eastAsia="fr-FR"/>
        </w:rPr>
        <w:t xml:space="preserve"> quel que soit leur niveau ?</w:t>
      </w:r>
    </w:p>
    <w:p w:rsidR="000432D8" w:rsidRDefault="000432D8" w:rsidP="000432D8">
      <w:pPr>
        <w:spacing w:line="240" w:lineRule="auto"/>
        <w:rPr>
          <w:rFonts w:ascii="Calibri" w:eastAsia="Times New Roman" w:hAnsi="Calibri" w:cs="Calibri"/>
          <w:color w:val="7030A0"/>
          <w:lang w:eastAsia="fr-FR"/>
        </w:rPr>
      </w:pPr>
      <w:r>
        <w:rPr>
          <w:rFonts w:ascii="Calibri" w:eastAsia="Times New Roman" w:hAnsi="Calibri" w:cs="Calibri"/>
          <w:color w:val="7030A0"/>
          <w:lang w:eastAsia="fr-FR"/>
        </w:rPr>
        <w:t>L</w:t>
      </w:r>
      <w:r w:rsidRPr="00FE6950">
        <w:rPr>
          <w:rFonts w:ascii="Calibri" w:eastAsia="Times New Roman" w:hAnsi="Calibri" w:cs="Calibri"/>
          <w:color w:val="7030A0"/>
          <w:lang w:eastAsia="fr-FR"/>
        </w:rPr>
        <w:t>a MVS (Mobilité volontaire sécurisée) e</w:t>
      </w:r>
      <w:r w:rsidR="00FC360A">
        <w:rPr>
          <w:rFonts w:ascii="Calibri" w:eastAsia="Times New Roman" w:hAnsi="Calibri" w:cs="Calibri"/>
          <w:color w:val="7030A0"/>
          <w:lang w:eastAsia="fr-FR"/>
        </w:rPr>
        <w:t>s</w:t>
      </w:r>
      <w:r w:rsidRPr="00FE6950">
        <w:rPr>
          <w:rFonts w:ascii="Calibri" w:eastAsia="Times New Roman" w:hAnsi="Calibri" w:cs="Calibri"/>
          <w:color w:val="7030A0"/>
          <w:lang w:eastAsia="fr-FR"/>
        </w:rPr>
        <w:t xml:space="preserve">t un dispositif d'absence dont peut bénéficier tous les salariés de La Poste SA quel que soit leur niveau de fonction, s'ils remplissent les conditions d'ancienneté et s'ils obtiennent l'accord de leur DRH. </w:t>
      </w:r>
    </w:p>
    <w:p w:rsidR="00821F32" w:rsidRDefault="00821F32" w:rsidP="00D10FA4">
      <w:pPr>
        <w:spacing w:line="240" w:lineRule="auto"/>
        <w:rPr>
          <w:rFonts w:ascii="Calibri" w:eastAsia="Times New Roman" w:hAnsi="Calibri" w:cs="Calibri"/>
          <w:color w:val="7030A0"/>
          <w:lang w:eastAsia="fr-FR"/>
        </w:rPr>
      </w:pPr>
    </w:p>
    <w:p w:rsidR="00821F32" w:rsidRPr="00BE73BB" w:rsidRDefault="00BE73BB" w:rsidP="00D10FA4">
      <w:pPr>
        <w:spacing w:line="240" w:lineRule="auto"/>
        <w:rPr>
          <w:b/>
          <w:color w:val="7030A0"/>
          <w:sz w:val="28"/>
          <w:szCs w:val="28"/>
        </w:rPr>
      </w:pPr>
      <w:r w:rsidRPr="00BE73BB">
        <w:rPr>
          <w:b/>
          <w:color w:val="7030A0"/>
          <w:sz w:val="28"/>
          <w:szCs w:val="28"/>
        </w:rPr>
        <w:t>DETACHEMENT DU FONCTIONNAIRE</w:t>
      </w:r>
    </w:p>
    <w:p w:rsidR="00D10FA4" w:rsidRPr="00D10FA4" w:rsidRDefault="00D10FA4" w:rsidP="00D10FA4">
      <w:pPr>
        <w:spacing w:line="240" w:lineRule="auto"/>
        <w:rPr>
          <w:rFonts w:ascii="Calibri" w:eastAsia="Times New Roman" w:hAnsi="Calibri" w:cs="Calibri"/>
          <w:lang w:eastAsia="fr-FR"/>
        </w:rPr>
      </w:pPr>
      <w:r w:rsidRPr="00D10FA4">
        <w:rPr>
          <w:rFonts w:ascii="Calibri" w:eastAsia="Times New Roman" w:hAnsi="Calibri" w:cs="Calibri"/>
          <w:lang w:eastAsia="fr-FR"/>
        </w:rPr>
        <w:t>Dans le cadre d'un détachement, le fonctionnaire peut-il occuper un poste à temps partiel ?</w:t>
      </w:r>
    </w:p>
    <w:p w:rsidR="00D10FA4" w:rsidRDefault="00D10FA4" w:rsidP="00BE73BB">
      <w:pPr>
        <w:spacing w:line="240" w:lineRule="auto"/>
        <w:rPr>
          <w:rFonts w:ascii="Calibri" w:eastAsia="Times New Roman" w:hAnsi="Calibri" w:cs="Calibri"/>
          <w:color w:val="7030A0"/>
          <w:lang w:eastAsia="fr-FR"/>
        </w:rPr>
      </w:pPr>
      <w:r w:rsidRPr="00FC360A">
        <w:rPr>
          <w:rFonts w:ascii="Calibri" w:eastAsia="Times New Roman" w:hAnsi="Calibri" w:cs="Calibri"/>
          <w:color w:val="7030A0"/>
          <w:highlight w:val="yellow"/>
          <w:lang w:eastAsia="fr-FR"/>
        </w:rPr>
        <w:t xml:space="preserve">En cas de mobilité vers la fonction publique d'Etat, le postier fonctionnaire ne peut bénéficier que d'une mobilité sur un poste dont la quotité est à </w:t>
      </w:r>
      <w:r w:rsidR="001A0908" w:rsidRPr="00FC360A">
        <w:rPr>
          <w:rFonts w:ascii="Calibri" w:eastAsia="Times New Roman" w:hAnsi="Calibri" w:cs="Calibri"/>
          <w:color w:val="7030A0"/>
          <w:highlight w:val="yellow"/>
          <w:lang w:eastAsia="fr-FR"/>
        </w:rPr>
        <w:t>temps plein</w:t>
      </w:r>
      <w:r w:rsidRPr="00FC360A">
        <w:rPr>
          <w:rFonts w:ascii="Calibri" w:eastAsia="Times New Roman" w:hAnsi="Calibri" w:cs="Calibri"/>
          <w:color w:val="7030A0"/>
          <w:highlight w:val="yellow"/>
          <w:lang w:eastAsia="fr-FR"/>
        </w:rPr>
        <w:t>. A titre personnel, ultérieurement, il pourra demander à bénéficier d'un temps partiel.</w:t>
      </w:r>
      <w:r w:rsidRPr="00D10FA4">
        <w:rPr>
          <w:rFonts w:ascii="Calibri" w:eastAsia="Times New Roman" w:hAnsi="Calibri" w:cs="Calibri"/>
          <w:color w:val="7030A0"/>
          <w:lang w:eastAsia="fr-FR"/>
        </w:rPr>
        <w:t xml:space="preserve"> </w:t>
      </w:r>
    </w:p>
    <w:p w:rsidR="00BE73BB" w:rsidRPr="00BE73BB" w:rsidRDefault="00BE73BB" w:rsidP="00BE73BB">
      <w:pPr>
        <w:spacing w:line="240" w:lineRule="auto"/>
        <w:rPr>
          <w:rFonts w:ascii="Calibri" w:eastAsia="Times New Roman" w:hAnsi="Calibri" w:cs="Calibri"/>
          <w:lang w:eastAsia="fr-FR"/>
        </w:rPr>
      </w:pPr>
      <w:r w:rsidRPr="00BE73BB">
        <w:rPr>
          <w:rFonts w:ascii="Calibri" w:eastAsia="Times New Roman" w:hAnsi="Calibri" w:cs="Calibri"/>
          <w:lang w:eastAsia="fr-FR"/>
        </w:rPr>
        <w:t>Lorsque le détachement du fonctionnaire est accepté, y-a-t-il une formation ?</w:t>
      </w:r>
    </w:p>
    <w:p w:rsidR="00BE73BB" w:rsidRDefault="00BE73BB" w:rsidP="00FE6950">
      <w:pPr>
        <w:spacing w:line="240" w:lineRule="auto"/>
        <w:rPr>
          <w:rFonts w:ascii="Calibri" w:eastAsia="Times New Roman" w:hAnsi="Calibri" w:cs="Calibri"/>
          <w:color w:val="7030A0"/>
          <w:lang w:eastAsia="fr-FR"/>
        </w:rPr>
      </w:pPr>
      <w:r w:rsidRPr="00BE73BB">
        <w:rPr>
          <w:rFonts w:ascii="Calibri" w:eastAsia="Times New Roman" w:hAnsi="Calibri" w:cs="Calibri"/>
          <w:color w:val="7030A0"/>
          <w:lang w:eastAsia="fr-FR"/>
        </w:rPr>
        <w:t>L'administration d'accueil assure la formation à la prise de poste.</w:t>
      </w:r>
    </w:p>
    <w:p w:rsidR="00961582" w:rsidRDefault="00961582" w:rsidP="00FE6950">
      <w:pPr>
        <w:spacing w:line="240" w:lineRule="auto"/>
        <w:rPr>
          <w:rFonts w:ascii="Calibri" w:eastAsia="Times New Roman" w:hAnsi="Calibri" w:cs="Calibri"/>
          <w:color w:val="7030A0"/>
          <w:lang w:eastAsia="fr-FR"/>
        </w:rPr>
      </w:pPr>
    </w:p>
    <w:p w:rsidR="00961582" w:rsidRPr="00961582" w:rsidRDefault="00961582" w:rsidP="00FE6950">
      <w:pPr>
        <w:spacing w:line="240" w:lineRule="auto"/>
        <w:rPr>
          <w:b/>
          <w:color w:val="7030A0"/>
          <w:sz w:val="28"/>
          <w:szCs w:val="28"/>
        </w:rPr>
      </w:pPr>
      <w:r w:rsidRPr="00961582">
        <w:rPr>
          <w:b/>
          <w:color w:val="7030A0"/>
          <w:sz w:val="28"/>
          <w:szCs w:val="28"/>
        </w:rPr>
        <w:t>REMUNERATION</w:t>
      </w:r>
    </w:p>
    <w:p w:rsidR="00961582" w:rsidRPr="00961582" w:rsidRDefault="00961582" w:rsidP="00961582">
      <w:pPr>
        <w:spacing w:line="240" w:lineRule="auto"/>
        <w:rPr>
          <w:rFonts w:ascii="Calibri" w:eastAsia="Times New Roman" w:hAnsi="Calibri" w:cs="Calibri"/>
          <w:lang w:eastAsia="fr-FR"/>
        </w:rPr>
      </w:pPr>
      <w:r w:rsidRPr="00961582">
        <w:rPr>
          <w:rFonts w:ascii="Calibri" w:eastAsia="Times New Roman" w:hAnsi="Calibri" w:cs="Calibri"/>
          <w:lang w:eastAsia="fr-FR"/>
        </w:rPr>
        <w:t>En cas de mobilité d'un sala</w:t>
      </w:r>
      <w:r>
        <w:rPr>
          <w:rFonts w:ascii="Calibri" w:eastAsia="Times New Roman" w:hAnsi="Calibri" w:cs="Calibri"/>
          <w:lang w:eastAsia="fr-FR"/>
        </w:rPr>
        <w:t>rié de La Poste vers la F</w:t>
      </w:r>
      <w:r w:rsidRPr="00961582">
        <w:rPr>
          <w:rFonts w:ascii="Calibri" w:eastAsia="Times New Roman" w:hAnsi="Calibri" w:cs="Calibri"/>
          <w:lang w:eastAsia="fr-FR"/>
        </w:rPr>
        <w:t>onction publique, qu'advient-il de sa rémunération ?</w:t>
      </w:r>
    </w:p>
    <w:p w:rsidR="00961582" w:rsidRPr="00961582" w:rsidRDefault="00961582" w:rsidP="00395F1D">
      <w:pPr>
        <w:spacing w:line="240" w:lineRule="auto"/>
        <w:rPr>
          <w:rFonts w:ascii="Calibri" w:eastAsia="Times New Roman" w:hAnsi="Calibri" w:cs="Calibri"/>
          <w:color w:val="7030A0"/>
          <w:lang w:eastAsia="fr-FR"/>
        </w:rPr>
      </w:pPr>
      <w:r w:rsidRPr="00961582">
        <w:rPr>
          <w:rFonts w:ascii="Calibri" w:eastAsia="Times New Roman" w:hAnsi="Calibri" w:cs="Calibri"/>
          <w:color w:val="7030A0"/>
          <w:lang w:eastAsia="fr-FR"/>
        </w:rPr>
        <w:t>Il n'existe aucun système garantissant le maintien de la rémunération du salarié de La Poste qui rejoint la Fonction publique.</w:t>
      </w:r>
      <w:r w:rsidRPr="00961582">
        <w:rPr>
          <w:rFonts w:ascii="Calibri" w:eastAsia="Times New Roman" w:hAnsi="Calibri" w:cs="Calibri"/>
          <w:color w:val="7030A0"/>
          <w:lang w:eastAsia="fr-FR"/>
        </w:rPr>
        <w:br/>
        <w:t xml:space="preserve">Si le salarié de La Poste intègre la Fonction publique par concours, il sera rémunéré selon la grille indiciaire de la fonction qu'il occupe (+ </w:t>
      </w:r>
      <w:r w:rsidR="00395F1D">
        <w:rPr>
          <w:rFonts w:ascii="Calibri" w:eastAsia="Times New Roman" w:hAnsi="Calibri" w:cs="Calibri"/>
          <w:color w:val="7030A0"/>
          <w:lang w:eastAsia="fr-FR"/>
        </w:rPr>
        <w:t xml:space="preserve">les </w:t>
      </w:r>
      <w:r w:rsidRPr="00961582">
        <w:rPr>
          <w:rFonts w:ascii="Calibri" w:eastAsia="Times New Roman" w:hAnsi="Calibri" w:cs="Calibri"/>
          <w:color w:val="7030A0"/>
          <w:lang w:eastAsia="fr-FR"/>
        </w:rPr>
        <w:t xml:space="preserve">indemnités inhérentes à la fonction tenue). S'il l'intègre en tant que contractuel de droit public, il devra négocier le montant de sa rémunération. </w:t>
      </w:r>
    </w:p>
    <w:p w:rsidR="00FE6950" w:rsidRPr="00FE6950" w:rsidRDefault="00FE6950" w:rsidP="00FE6950">
      <w:pPr>
        <w:spacing w:line="240" w:lineRule="auto"/>
        <w:rPr>
          <w:rFonts w:ascii="Calibri" w:eastAsia="Times New Roman" w:hAnsi="Calibri" w:cs="Calibri"/>
          <w:lang w:eastAsia="fr-FR"/>
        </w:rPr>
      </w:pPr>
      <w:r w:rsidRPr="00FE6950">
        <w:rPr>
          <w:rFonts w:ascii="Calibri" w:eastAsia="Times New Roman" w:hAnsi="Calibri" w:cs="Calibri"/>
          <w:lang w:eastAsia="fr-FR"/>
        </w:rPr>
        <w:t>En cas de détachement du fonctionnaire, qu'advient-il de sa rémunération ?</w:t>
      </w:r>
    </w:p>
    <w:p w:rsidR="00081D0D" w:rsidRDefault="00081D0D" w:rsidP="00081D0D">
      <w:pPr>
        <w:spacing w:line="240" w:lineRule="auto"/>
        <w:rPr>
          <w:rFonts w:ascii="Calibri" w:eastAsia="Times New Roman" w:hAnsi="Calibri" w:cs="Calibri"/>
          <w:color w:val="7030A0"/>
          <w:lang w:eastAsia="fr-FR"/>
        </w:rPr>
      </w:pPr>
      <w:r>
        <w:rPr>
          <w:rFonts w:ascii="Calibri" w:eastAsia="Times New Roman" w:hAnsi="Calibri" w:cs="Calibri"/>
          <w:color w:val="7030A0"/>
          <w:lang w:eastAsia="fr-FR"/>
        </w:rPr>
        <w:t xml:space="preserve">Le postier </w:t>
      </w:r>
      <w:r w:rsidR="00FE6950" w:rsidRPr="00FE6950">
        <w:rPr>
          <w:rFonts w:ascii="Calibri" w:eastAsia="Times New Roman" w:hAnsi="Calibri" w:cs="Calibri"/>
          <w:color w:val="7030A0"/>
          <w:lang w:eastAsia="fr-FR"/>
        </w:rPr>
        <w:t>fonctionnaire détaché</w:t>
      </w:r>
      <w:r>
        <w:rPr>
          <w:rFonts w:ascii="Calibri" w:eastAsia="Times New Roman" w:hAnsi="Calibri" w:cs="Calibri"/>
          <w:color w:val="7030A0"/>
          <w:lang w:eastAsia="fr-FR"/>
        </w:rPr>
        <w:t xml:space="preserve"> obtient </w:t>
      </w:r>
      <w:r w:rsidR="00FE6950" w:rsidRPr="00FE6950">
        <w:rPr>
          <w:rFonts w:ascii="Calibri" w:eastAsia="Times New Roman" w:hAnsi="Calibri" w:cs="Calibri"/>
          <w:color w:val="7030A0"/>
          <w:lang w:eastAsia="fr-FR"/>
        </w:rPr>
        <w:t xml:space="preserve">dans </w:t>
      </w:r>
      <w:r>
        <w:rPr>
          <w:rFonts w:ascii="Calibri" w:eastAsia="Times New Roman" w:hAnsi="Calibri" w:cs="Calibri"/>
          <w:color w:val="7030A0"/>
          <w:lang w:eastAsia="fr-FR"/>
        </w:rPr>
        <w:t>sa</w:t>
      </w:r>
      <w:r w:rsidR="00FE6950" w:rsidRPr="00FE6950">
        <w:rPr>
          <w:rFonts w:ascii="Calibri" w:eastAsia="Times New Roman" w:hAnsi="Calibri" w:cs="Calibri"/>
          <w:color w:val="7030A0"/>
          <w:lang w:eastAsia="fr-FR"/>
        </w:rPr>
        <w:t xml:space="preserve"> nouvelle fonction publique un grade correspondant au grade détenu à La Poste</w:t>
      </w:r>
      <w:r w:rsidR="00FC360A">
        <w:rPr>
          <w:rFonts w:ascii="Calibri" w:eastAsia="Times New Roman" w:hAnsi="Calibri" w:cs="Calibri"/>
          <w:color w:val="7030A0"/>
          <w:lang w:eastAsia="fr-FR"/>
        </w:rPr>
        <w:t xml:space="preserve"> et</w:t>
      </w:r>
      <w:r w:rsidR="00FE6950" w:rsidRPr="00FE6950">
        <w:rPr>
          <w:rFonts w:ascii="Calibri" w:eastAsia="Times New Roman" w:hAnsi="Calibri" w:cs="Calibri"/>
          <w:color w:val="7030A0"/>
          <w:lang w:eastAsia="fr-FR"/>
        </w:rPr>
        <w:t xml:space="preserve"> à </w:t>
      </w:r>
      <w:r>
        <w:rPr>
          <w:rFonts w:ascii="Calibri" w:eastAsia="Times New Roman" w:hAnsi="Calibri" w:cs="Calibri"/>
          <w:color w:val="7030A0"/>
          <w:lang w:eastAsia="fr-FR"/>
        </w:rPr>
        <w:t>sa</w:t>
      </w:r>
      <w:r w:rsidR="00FE6950" w:rsidRPr="00FE6950">
        <w:rPr>
          <w:rFonts w:ascii="Calibri" w:eastAsia="Times New Roman" w:hAnsi="Calibri" w:cs="Calibri"/>
          <w:color w:val="7030A0"/>
          <w:lang w:eastAsia="fr-FR"/>
        </w:rPr>
        <w:t xml:space="preserve"> catégorie d'emploi.</w:t>
      </w:r>
      <w:r w:rsidR="00FE6950" w:rsidRPr="00FE6950">
        <w:rPr>
          <w:rFonts w:ascii="Calibri" w:eastAsia="Times New Roman" w:hAnsi="Calibri" w:cs="Calibri"/>
          <w:color w:val="7030A0"/>
          <w:lang w:eastAsia="fr-FR"/>
        </w:rPr>
        <w:br/>
      </w:r>
      <w:r>
        <w:rPr>
          <w:rFonts w:ascii="Calibri" w:eastAsia="Times New Roman" w:hAnsi="Calibri" w:cs="Calibri"/>
          <w:color w:val="7030A0"/>
          <w:lang w:eastAsia="fr-FR"/>
        </w:rPr>
        <w:t>Son</w:t>
      </w:r>
      <w:r w:rsidR="00FE6950" w:rsidRPr="00FE6950">
        <w:rPr>
          <w:rFonts w:ascii="Calibri" w:eastAsia="Times New Roman" w:hAnsi="Calibri" w:cs="Calibri"/>
          <w:color w:val="7030A0"/>
          <w:lang w:eastAsia="fr-FR"/>
        </w:rPr>
        <w:t xml:space="preserve"> indice de rémunération dans</w:t>
      </w:r>
      <w:r>
        <w:rPr>
          <w:rFonts w:ascii="Calibri" w:eastAsia="Times New Roman" w:hAnsi="Calibri" w:cs="Calibri"/>
          <w:color w:val="7030A0"/>
          <w:lang w:eastAsia="fr-FR"/>
        </w:rPr>
        <w:t xml:space="preserve"> sa</w:t>
      </w:r>
      <w:r w:rsidR="00FE6950" w:rsidRPr="00FE6950">
        <w:rPr>
          <w:rFonts w:ascii="Calibri" w:eastAsia="Times New Roman" w:hAnsi="Calibri" w:cs="Calibri"/>
          <w:color w:val="7030A0"/>
          <w:lang w:eastAsia="fr-FR"/>
        </w:rPr>
        <w:t xml:space="preserve"> nouvelle fonction publique est </w:t>
      </w:r>
      <w:r w:rsidR="00FE6950">
        <w:rPr>
          <w:rFonts w:ascii="Calibri" w:eastAsia="Times New Roman" w:hAnsi="Calibri" w:cs="Calibri"/>
          <w:color w:val="7030A0"/>
          <w:lang w:eastAsia="fr-FR"/>
        </w:rPr>
        <w:t xml:space="preserve">alors </w:t>
      </w:r>
      <w:r w:rsidR="00FE6950" w:rsidRPr="00FE6950">
        <w:rPr>
          <w:rFonts w:ascii="Calibri" w:eastAsia="Times New Roman" w:hAnsi="Calibri" w:cs="Calibri"/>
          <w:color w:val="7030A0"/>
          <w:lang w:eastAsia="fr-FR"/>
        </w:rPr>
        <w:t>au moins équivalent à l'indice de rémunération à La Poste (ou</w:t>
      </w:r>
      <w:r w:rsidR="00FE6950">
        <w:rPr>
          <w:rFonts w:ascii="Calibri" w:eastAsia="Times New Roman" w:hAnsi="Calibri" w:cs="Calibri"/>
          <w:color w:val="7030A0"/>
          <w:lang w:eastAsia="fr-FR"/>
        </w:rPr>
        <w:t xml:space="preserve">, s’il n’y a pas de concordance de grille indiciaire, </w:t>
      </w:r>
      <w:r>
        <w:rPr>
          <w:rFonts w:ascii="Calibri" w:eastAsia="Times New Roman" w:hAnsi="Calibri" w:cs="Calibri"/>
          <w:color w:val="7030A0"/>
          <w:lang w:eastAsia="fr-FR"/>
        </w:rPr>
        <w:t xml:space="preserve">il obtient </w:t>
      </w:r>
      <w:r w:rsidR="00FE6950" w:rsidRPr="00FE6950">
        <w:rPr>
          <w:rFonts w:ascii="Calibri" w:eastAsia="Times New Roman" w:hAnsi="Calibri" w:cs="Calibri"/>
          <w:color w:val="7030A0"/>
          <w:lang w:eastAsia="fr-FR"/>
        </w:rPr>
        <w:t>l'indice immédiatement supérieur).</w:t>
      </w:r>
      <w:r w:rsidR="00FE6950" w:rsidRPr="00FE6950">
        <w:rPr>
          <w:rFonts w:ascii="Calibri" w:eastAsia="Times New Roman" w:hAnsi="Calibri" w:cs="Calibri"/>
          <w:color w:val="7030A0"/>
          <w:lang w:eastAsia="fr-FR"/>
        </w:rPr>
        <w:br/>
      </w:r>
      <w:r>
        <w:rPr>
          <w:rFonts w:ascii="Calibri" w:eastAsia="Times New Roman" w:hAnsi="Calibri" w:cs="Calibri"/>
          <w:color w:val="7030A0"/>
          <w:lang w:eastAsia="fr-FR"/>
        </w:rPr>
        <w:t xml:space="preserve">Il </w:t>
      </w:r>
      <w:r w:rsidR="00FE6950" w:rsidRPr="00FE6950">
        <w:rPr>
          <w:rFonts w:ascii="Calibri" w:eastAsia="Times New Roman" w:hAnsi="Calibri" w:cs="Calibri"/>
          <w:color w:val="7030A0"/>
          <w:lang w:eastAsia="fr-FR"/>
        </w:rPr>
        <w:t xml:space="preserve">ne touche plus le complément de rémunération ou le complément Poste. Par contre, </w:t>
      </w:r>
      <w:r>
        <w:rPr>
          <w:rFonts w:ascii="Calibri" w:eastAsia="Times New Roman" w:hAnsi="Calibri" w:cs="Calibri"/>
          <w:color w:val="7030A0"/>
          <w:lang w:eastAsia="fr-FR"/>
        </w:rPr>
        <w:t>il</w:t>
      </w:r>
      <w:r w:rsidR="00FE6950" w:rsidRPr="00FE6950">
        <w:rPr>
          <w:rFonts w:ascii="Calibri" w:eastAsia="Times New Roman" w:hAnsi="Calibri" w:cs="Calibri"/>
          <w:color w:val="7030A0"/>
          <w:lang w:eastAsia="fr-FR"/>
        </w:rPr>
        <w:t xml:space="preserve"> touche les indemnités inhérentes à la nouvelle fonction occup</w:t>
      </w:r>
      <w:r>
        <w:rPr>
          <w:rFonts w:ascii="Calibri" w:eastAsia="Times New Roman" w:hAnsi="Calibri" w:cs="Calibri"/>
          <w:color w:val="7030A0"/>
          <w:lang w:eastAsia="fr-FR"/>
        </w:rPr>
        <w:t>ée</w:t>
      </w:r>
      <w:r w:rsidR="00FE6950" w:rsidRPr="00FE6950">
        <w:rPr>
          <w:rFonts w:ascii="Calibri" w:eastAsia="Times New Roman" w:hAnsi="Calibri" w:cs="Calibri"/>
          <w:color w:val="7030A0"/>
          <w:lang w:eastAsia="fr-FR"/>
        </w:rPr>
        <w:t xml:space="preserve"> dans </w:t>
      </w:r>
      <w:r>
        <w:rPr>
          <w:rFonts w:ascii="Calibri" w:eastAsia="Times New Roman" w:hAnsi="Calibri" w:cs="Calibri"/>
          <w:color w:val="7030A0"/>
          <w:lang w:eastAsia="fr-FR"/>
        </w:rPr>
        <w:t>la</w:t>
      </w:r>
      <w:r w:rsidR="00FE6950" w:rsidRPr="00FE6950">
        <w:rPr>
          <w:rFonts w:ascii="Calibri" w:eastAsia="Times New Roman" w:hAnsi="Calibri" w:cs="Calibri"/>
          <w:color w:val="7030A0"/>
          <w:lang w:eastAsia="fr-FR"/>
        </w:rPr>
        <w:t xml:space="preserve"> nouvelle administration.</w:t>
      </w:r>
    </w:p>
    <w:p w:rsidR="00035E76" w:rsidRDefault="00035E76" w:rsidP="00081D0D">
      <w:pPr>
        <w:spacing w:line="240" w:lineRule="auto"/>
        <w:rPr>
          <w:rFonts w:ascii="Calibri" w:eastAsia="Times New Roman" w:hAnsi="Calibri" w:cs="Calibri"/>
          <w:color w:val="7030A0"/>
          <w:lang w:eastAsia="fr-FR"/>
        </w:rPr>
      </w:pPr>
    </w:p>
    <w:p w:rsidR="00035E76" w:rsidRDefault="00035E76" w:rsidP="00035E76">
      <w:pPr>
        <w:spacing w:line="240" w:lineRule="auto"/>
        <w:rPr>
          <w:b/>
          <w:color w:val="7030A0"/>
          <w:sz w:val="28"/>
          <w:szCs w:val="28"/>
        </w:rPr>
      </w:pPr>
      <w:r w:rsidRPr="00035E76">
        <w:rPr>
          <w:b/>
          <w:color w:val="7030A0"/>
          <w:sz w:val="28"/>
          <w:szCs w:val="28"/>
        </w:rPr>
        <w:t>NIVEAU D’EMPLOI</w:t>
      </w:r>
    </w:p>
    <w:p w:rsidR="00081D0D" w:rsidRPr="00081D0D" w:rsidRDefault="00A021F0" w:rsidP="00035E76">
      <w:pPr>
        <w:spacing w:line="240" w:lineRule="auto"/>
        <w:rPr>
          <w:rFonts w:ascii="Calibri" w:eastAsia="Times New Roman" w:hAnsi="Calibri" w:cs="Calibri"/>
          <w:lang w:eastAsia="fr-FR"/>
        </w:rPr>
      </w:pPr>
      <w:r>
        <w:rPr>
          <w:rFonts w:ascii="Calibri" w:eastAsia="Times New Roman" w:hAnsi="Calibri" w:cs="Calibri"/>
          <w:lang w:eastAsia="fr-FR"/>
        </w:rPr>
        <w:t xml:space="preserve">Sur quel niveau d’emploi, un </w:t>
      </w:r>
      <w:r w:rsidR="00081D0D" w:rsidRPr="00081D0D">
        <w:rPr>
          <w:rFonts w:ascii="Calibri" w:eastAsia="Times New Roman" w:hAnsi="Calibri" w:cs="Calibri"/>
          <w:lang w:eastAsia="fr-FR"/>
        </w:rPr>
        <w:t>postier salarié de droit privé</w:t>
      </w:r>
      <w:r w:rsidR="002E7BE4">
        <w:rPr>
          <w:rFonts w:ascii="Calibri" w:eastAsia="Times New Roman" w:hAnsi="Calibri" w:cs="Calibri"/>
          <w:lang w:eastAsia="fr-FR"/>
        </w:rPr>
        <w:t>,</w:t>
      </w:r>
      <w:r>
        <w:rPr>
          <w:rFonts w:ascii="Calibri" w:eastAsia="Times New Roman" w:hAnsi="Calibri" w:cs="Calibri"/>
          <w:lang w:eastAsia="fr-FR"/>
        </w:rPr>
        <w:t xml:space="preserve"> </w:t>
      </w:r>
      <w:r w:rsidR="00081D0D" w:rsidRPr="00081D0D">
        <w:rPr>
          <w:rFonts w:ascii="Calibri" w:eastAsia="Times New Roman" w:hAnsi="Calibri" w:cs="Calibri"/>
          <w:lang w:eastAsia="fr-FR"/>
        </w:rPr>
        <w:t>souhait</w:t>
      </w:r>
      <w:r>
        <w:rPr>
          <w:rFonts w:ascii="Calibri" w:eastAsia="Times New Roman" w:hAnsi="Calibri" w:cs="Calibri"/>
          <w:lang w:eastAsia="fr-FR"/>
        </w:rPr>
        <w:t>ant</w:t>
      </w:r>
      <w:r w:rsidR="00081D0D" w:rsidRPr="00081D0D">
        <w:rPr>
          <w:rFonts w:ascii="Calibri" w:eastAsia="Times New Roman" w:hAnsi="Calibri" w:cs="Calibri"/>
          <w:lang w:eastAsia="fr-FR"/>
        </w:rPr>
        <w:t xml:space="preserve"> travailler dans une administration en tant </w:t>
      </w:r>
      <w:r>
        <w:rPr>
          <w:rFonts w:ascii="Calibri" w:eastAsia="Times New Roman" w:hAnsi="Calibri" w:cs="Calibri"/>
          <w:lang w:eastAsia="fr-FR"/>
        </w:rPr>
        <w:t xml:space="preserve">que contractuel de droit public, peut-il postuler ? </w:t>
      </w:r>
    </w:p>
    <w:p w:rsidR="00081D0D" w:rsidRDefault="00A021F0" w:rsidP="002E7BE4">
      <w:pPr>
        <w:spacing w:line="240" w:lineRule="auto"/>
        <w:rPr>
          <w:rFonts w:ascii="Calibri" w:eastAsia="Times New Roman" w:hAnsi="Calibri" w:cs="Calibri"/>
          <w:color w:val="7030A0"/>
          <w:lang w:eastAsia="fr-FR"/>
        </w:rPr>
      </w:pPr>
      <w:r>
        <w:rPr>
          <w:rFonts w:ascii="Calibri" w:eastAsia="Times New Roman" w:hAnsi="Calibri" w:cs="Calibri"/>
          <w:color w:val="7030A0"/>
          <w:lang w:eastAsia="fr-FR"/>
        </w:rPr>
        <w:t>C</w:t>
      </w:r>
      <w:r w:rsidR="00081D0D" w:rsidRPr="00081D0D">
        <w:rPr>
          <w:rFonts w:ascii="Calibri" w:eastAsia="Times New Roman" w:hAnsi="Calibri" w:cs="Calibri"/>
          <w:color w:val="7030A0"/>
          <w:lang w:eastAsia="fr-FR"/>
        </w:rPr>
        <w:t xml:space="preserve">'est l'adéquation entre </w:t>
      </w:r>
      <w:r>
        <w:rPr>
          <w:rFonts w:ascii="Calibri" w:eastAsia="Times New Roman" w:hAnsi="Calibri" w:cs="Calibri"/>
          <w:color w:val="7030A0"/>
          <w:lang w:eastAsia="fr-FR"/>
        </w:rPr>
        <w:t>l’</w:t>
      </w:r>
      <w:r w:rsidR="00081D0D" w:rsidRPr="00081D0D">
        <w:rPr>
          <w:rFonts w:ascii="Calibri" w:eastAsia="Times New Roman" w:hAnsi="Calibri" w:cs="Calibri"/>
          <w:color w:val="7030A0"/>
          <w:lang w:eastAsia="fr-FR"/>
        </w:rPr>
        <w:t>expérience/</w:t>
      </w:r>
      <w:r>
        <w:rPr>
          <w:rFonts w:ascii="Calibri" w:eastAsia="Times New Roman" w:hAnsi="Calibri" w:cs="Calibri"/>
          <w:color w:val="7030A0"/>
          <w:lang w:eastAsia="fr-FR"/>
        </w:rPr>
        <w:t xml:space="preserve">le </w:t>
      </w:r>
      <w:r w:rsidR="00081D0D" w:rsidRPr="00081D0D">
        <w:rPr>
          <w:rFonts w:ascii="Calibri" w:eastAsia="Times New Roman" w:hAnsi="Calibri" w:cs="Calibri"/>
          <w:color w:val="7030A0"/>
          <w:lang w:eastAsia="fr-FR"/>
        </w:rPr>
        <w:t>diplôme/</w:t>
      </w:r>
      <w:r>
        <w:rPr>
          <w:rFonts w:ascii="Calibri" w:eastAsia="Times New Roman" w:hAnsi="Calibri" w:cs="Calibri"/>
          <w:color w:val="7030A0"/>
          <w:lang w:eastAsia="fr-FR"/>
        </w:rPr>
        <w:t xml:space="preserve">les </w:t>
      </w:r>
      <w:r w:rsidR="00081D0D" w:rsidRPr="00081D0D">
        <w:rPr>
          <w:rFonts w:ascii="Calibri" w:eastAsia="Times New Roman" w:hAnsi="Calibri" w:cs="Calibri"/>
          <w:color w:val="7030A0"/>
          <w:lang w:eastAsia="fr-FR"/>
        </w:rPr>
        <w:t xml:space="preserve">compétences et les responsabilités du poste visé qui sera regardée par le recruteur. </w:t>
      </w:r>
    </w:p>
    <w:p w:rsidR="002E7BE4" w:rsidRPr="002E7BE4" w:rsidRDefault="002E7BE4" w:rsidP="002E7BE4">
      <w:pPr>
        <w:spacing w:line="240" w:lineRule="auto"/>
        <w:rPr>
          <w:rFonts w:ascii="Calibri" w:eastAsia="Times New Roman" w:hAnsi="Calibri" w:cs="Calibri"/>
          <w:lang w:eastAsia="fr-FR"/>
        </w:rPr>
      </w:pPr>
      <w:r>
        <w:rPr>
          <w:rFonts w:ascii="Calibri" w:eastAsia="Times New Roman" w:hAnsi="Calibri" w:cs="Calibri"/>
          <w:lang w:eastAsia="fr-FR"/>
        </w:rPr>
        <w:lastRenderedPageBreak/>
        <w:t>Sur quel niveau d’emploi, un</w:t>
      </w:r>
      <w:r w:rsidRPr="002E7BE4">
        <w:rPr>
          <w:rFonts w:ascii="Calibri" w:eastAsia="Times New Roman" w:hAnsi="Calibri" w:cs="Calibri"/>
          <w:lang w:eastAsia="fr-FR"/>
        </w:rPr>
        <w:t xml:space="preserve"> postier fonctionnaire, souhait</w:t>
      </w:r>
      <w:r>
        <w:rPr>
          <w:rFonts w:ascii="Calibri" w:eastAsia="Times New Roman" w:hAnsi="Calibri" w:cs="Calibri"/>
          <w:lang w:eastAsia="fr-FR"/>
        </w:rPr>
        <w:t>ant</w:t>
      </w:r>
      <w:r w:rsidRPr="002E7BE4">
        <w:rPr>
          <w:rFonts w:ascii="Calibri" w:eastAsia="Times New Roman" w:hAnsi="Calibri" w:cs="Calibri"/>
          <w:lang w:eastAsia="fr-FR"/>
        </w:rPr>
        <w:t xml:space="preserve"> travailler dans une administration dans le cadre d'un détachement</w:t>
      </w:r>
      <w:r>
        <w:rPr>
          <w:rFonts w:ascii="Calibri" w:eastAsia="Times New Roman" w:hAnsi="Calibri" w:cs="Calibri"/>
          <w:lang w:eastAsia="fr-FR"/>
        </w:rPr>
        <w:t>, peut-il postuler</w:t>
      </w:r>
      <w:r w:rsidRPr="002E7BE4">
        <w:rPr>
          <w:rFonts w:ascii="Calibri" w:eastAsia="Times New Roman" w:hAnsi="Calibri" w:cs="Calibri"/>
          <w:lang w:eastAsia="fr-FR"/>
        </w:rPr>
        <w:t xml:space="preserve"> ?</w:t>
      </w:r>
    </w:p>
    <w:p w:rsidR="002E7BE4" w:rsidRDefault="002E7BE4" w:rsidP="0095428B">
      <w:pPr>
        <w:spacing w:line="240" w:lineRule="auto"/>
        <w:rPr>
          <w:rFonts w:ascii="Calibri" w:eastAsia="Times New Roman" w:hAnsi="Calibri" w:cs="Calibri"/>
          <w:color w:val="7030A0"/>
          <w:lang w:eastAsia="fr-FR"/>
        </w:rPr>
      </w:pPr>
      <w:r w:rsidRPr="0095428B">
        <w:rPr>
          <w:rFonts w:ascii="Calibri" w:eastAsia="Times New Roman" w:hAnsi="Calibri" w:cs="Calibri"/>
          <w:color w:val="7030A0"/>
          <w:lang w:eastAsia="fr-FR"/>
        </w:rPr>
        <w:t>La règle du droit public impose au fonctionnaire qui souhaite bénéficier d'un détachement, d'occuper un poste en tant que détaché, exactement de la même catégorie que celle du poste tenu. Par exemple, un fonctionnaire de catégorie B ne peut ni occuper un poste de catégorie C, ni un poste de catégorie A. Il faut impérativement respecter la règle de l'équivalence de catégorie.</w:t>
      </w:r>
      <w:r w:rsidRPr="002E7BE4">
        <w:rPr>
          <w:rFonts w:ascii="Calibri" w:eastAsia="Times New Roman" w:hAnsi="Calibri" w:cs="Calibri"/>
          <w:color w:val="7030A0"/>
          <w:lang w:eastAsia="fr-FR"/>
        </w:rPr>
        <w:br/>
      </w:r>
      <w:r w:rsidRPr="0095428B">
        <w:rPr>
          <w:rFonts w:ascii="Calibri" w:eastAsia="Times New Roman" w:hAnsi="Calibri" w:cs="Calibri"/>
          <w:color w:val="7030A0"/>
          <w:lang w:eastAsia="fr-FR"/>
        </w:rPr>
        <w:t xml:space="preserve">Vous êtes postier fonctionnaire, </w:t>
      </w:r>
      <w:hyperlink r:id="rId8" w:history="1">
        <w:r w:rsidRPr="0095428B">
          <w:rPr>
            <w:rStyle w:val="Lienhypertexte"/>
            <w:rFonts w:ascii="Calibri" w:eastAsia="Times New Roman" w:hAnsi="Calibri" w:cs="Calibri"/>
            <w:lang w:eastAsia="fr-FR"/>
          </w:rPr>
          <w:t>de quelle catégorie dépendez-vous ? RDV sur m@p</w:t>
        </w:r>
      </w:hyperlink>
      <w:r w:rsidRPr="0095428B">
        <w:rPr>
          <w:rFonts w:ascii="Calibri" w:eastAsia="Times New Roman" w:hAnsi="Calibri" w:cs="Calibri"/>
          <w:color w:val="7030A0"/>
          <w:lang w:eastAsia="fr-FR"/>
        </w:rPr>
        <w:t>.</w:t>
      </w:r>
    </w:p>
    <w:p w:rsidR="00C37E72" w:rsidRDefault="00C37E72" w:rsidP="0095428B">
      <w:pPr>
        <w:spacing w:line="240" w:lineRule="auto"/>
        <w:rPr>
          <w:rFonts w:ascii="Calibri" w:eastAsia="Times New Roman" w:hAnsi="Calibri" w:cs="Calibri"/>
          <w:color w:val="7030A0"/>
          <w:lang w:eastAsia="fr-FR"/>
        </w:rPr>
      </w:pPr>
    </w:p>
    <w:p w:rsidR="0095428B" w:rsidRPr="00C37E72" w:rsidRDefault="00C37E72" w:rsidP="0095428B">
      <w:pPr>
        <w:spacing w:line="240" w:lineRule="auto"/>
        <w:rPr>
          <w:b/>
          <w:color w:val="7030A0"/>
          <w:sz w:val="28"/>
          <w:szCs w:val="28"/>
        </w:rPr>
      </w:pPr>
      <w:r w:rsidRPr="00C37E72">
        <w:rPr>
          <w:b/>
          <w:color w:val="7030A0"/>
          <w:sz w:val="28"/>
          <w:szCs w:val="28"/>
        </w:rPr>
        <w:t>REINTEGRATION</w:t>
      </w:r>
    </w:p>
    <w:p w:rsidR="0095428B" w:rsidRDefault="00D670AC" w:rsidP="0095428B">
      <w:pPr>
        <w:spacing w:line="240" w:lineRule="auto"/>
        <w:rPr>
          <w:rFonts w:ascii="Calibri" w:eastAsia="Times New Roman" w:hAnsi="Calibri" w:cs="Calibri"/>
          <w:lang w:eastAsia="fr-FR"/>
        </w:rPr>
      </w:pPr>
      <w:r>
        <w:rPr>
          <w:rFonts w:ascii="Calibri" w:eastAsia="Times New Roman" w:hAnsi="Calibri" w:cs="Calibri"/>
          <w:lang w:eastAsia="fr-FR"/>
        </w:rPr>
        <w:t xml:space="preserve">En cas de réintégration, celle-ci </w:t>
      </w:r>
      <w:r w:rsidR="0095428B" w:rsidRPr="0095428B">
        <w:rPr>
          <w:rFonts w:ascii="Calibri" w:eastAsia="Times New Roman" w:hAnsi="Calibri" w:cs="Calibri"/>
          <w:lang w:eastAsia="fr-FR"/>
        </w:rPr>
        <w:t>doit-elle se faire obligatoirement dans la même D</w:t>
      </w:r>
      <w:r w:rsidR="0095428B">
        <w:rPr>
          <w:rFonts w:ascii="Calibri" w:eastAsia="Times New Roman" w:hAnsi="Calibri" w:cs="Calibri"/>
          <w:lang w:eastAsia="fr-FR"/>
        </w:rPr>
        <w:t xml:space="preserve">irection </w:t>
      </w:r>
      <w:r w:rsidR="0095428B" w:rsidRPr="0095428B">
        <w:rPr>
          <w:rFonts w:ascii="Calibri" w:eastAsia="Times New Roman" w:hAnsi="Calibri" w:cs="Calibri"/>
          <w:lang w:eastAsia="fr-FR"/>
        </w:rPr>
        <w:t>?</w:t>
      </w:r>
    </w:p>
    <w:p w:rsidR="0095428B" w:rsidRDefault="0095428B" w:rsidP="0095428B">
      <w:pPr>
        <w:spacing w:line="240" w:lineRule="auto"/>
        <w:rPr>
          <w:rFonts w:ascii="Calibri" w:eastAsia="Times New Roman" w:hAnsi="Calibri" w:cs="Calibri"/>
          <w:color w:val="7030A0"/>
          <w:lang w:eastAsia="fr-FR"/>
        </w:rPr>
      </w:pPr>
      <w:r w:rsidRPr="0095428B">
        <w:rPr>
          <w:rFonts w:ascii="Calibri" w:eastAsia="Times New Roman" w:hAnsi="Calibri" w:cs="Calibri"/>
          <w:color w:val="7030A0"/>
          <w:lang w:eastAsia="fr-FR"/>
        </w:rPr>
        <w:t>C'est le DRH d</w:t>
      </w:r>
      <w:r w:rsidR="00A13CBD">
        <w:rPr>
          <w:rFonts w:ascii="Calibri" w:eastAsia="Times New Roman" w:hAnsi="Calibri" w:cs="Calibri"/>
          <w:color w:val="7030A0"/>
          <w:lang w:eastAsia="fr-FR"/>
        </w:rPr>
        <w:t>u</w:t>
      </w:r>
      <w:r w:rsidRPr="0095428B">
        <w:rPr>
          <w:rFonts w:ascii="Calibri" w:eastAsia="Times New Roman" w:hAnsi="Calibri" w:cs="Calibri"/>
          <w:color w:val="7030A0"/>
          <w:lang w:eastAsia="fr-FR"/>
        </w:rPr>
        <w:t xml:space="preserve"> NOD d'affectation qui organise </w:t>
      </w:r>
      <w:r w:rsidR="00A13CBD">
        <w:rPr>
          <w:rFonts w:ascii="Calibri" w:eastAsia="Times New Roman" w:hAnsi="Calibri" w:cs="Calibri"/>
          <w:color w:val="7030A0"/>
          <w:lang w:eastAsia="fr-FR"/>
        </w:rPr>
        <w:t>la</w:t>
      </w:r>
      <w:r w:rsidRPr="0095428B">
        <w:rPr>
          <w:rFonts w:ascii="Calibri" w:eastAsia="Times New Roman" w:hAnsi="Calibri" w:cs="Calibri"/>
          <w:color w:val="7030A0"/>
          <w:lang w:eastAsia="fr-FR"/>
        </w:rPr>
        <w:t xml:space="preserve"> réintégration </w:t>
      </w:r>
      <w:r w:rsidR="00A13CBD">
        <w:rPr>
          <w:rFonts w:ascii="Calibri" w:eastAsia="Times New Roman" w:hAnsi="Calibri" w:cs="Calibri"/>
          <w:color w:val="7030A0"/>
          <w:lang w:eastAsia="fr-FR"/>
        </w:rPr>
        <w:t xml:space="preserve">dans </w:t>
      </w:r>
      <w:r w:rsidRPr="0095428B">
        <w:rPr>
          <w:rFonts w:ascii="Calibri" w:eastAsia="Times New Roman" w:hAnsi="Calibri" w:cs="Calibri"/>
          <w:color w:val="7030A0"/>
          <w:lang w:eastAsia="fr-FR"/>
        </w:rPr>
        <w:t>son périmètre d'action.</w:t>
      </w:r>
      <w:r w:rsidRPr="0095428B">
        <w:rPr>
          <w:rFonts w:ascii="Calibri" w:eastAsia="Times New Roman" w:hAnsi="Calibri" w:cs="Calibri"/>
          <w:color w:val="7030A0"/>
          <w:lang w:eastAsia="fr-FR"/>
        </w:rPr>
        <w:br/>
        <w:t xml:space="preserve">Toutefois si par une démarche proactive et personnelle de recherche interne à La Poste, </w:t>
      </w:r>
      <w:r w:rsidR="00360BCB">
        <w:rPr>
          <w:rFonts w:ascii="Calibri" w:eastAsia="Times New Roman" w:hAnsi="Calibri" w:cs="Calibri"/>
          <w:color w:val="7030A0"/>
          <w:lang w:eastAsia="fr-FR"/>
        </w:rPr>
        <w:t xml:space="preserve">le postier </w:t>
      </w:r>
      <w:r w:rsidRPr="0095428B">
        <w:rPr>
          <w:rFonts w:ascii="Calibri" w:eastAsia="Times New Roman" w:hAnsi="Calibri" w:cs="Calibri"/>
          <w:color w:val="7030A0"/>
          <w:lang w:eastAsia="fr-FR"/>
        </w:rPr>
        <w:t xml:space="preserve">retrouve un poste en dehors de </w:t>
      </w:r>
      <w:r w:rsidR="00360BCB">
        <w:rPr>
          <w:rFonts w:ascii="Calibri" w:eastAsia="Times New Roman" w:hAnsi="Calibri" w:cs="Calibri"/>
          <w:color w:val="7030A0"/>
          <w:lang w:eastAsia="fr-FR"/>
        </w:rPr>
        <w:t>son</w:t>
      </w:r>
      <w:r w:rsidRPr="0095428B">
        <w:rPr>
          <w:rFonts w:ascii="Calibri" w:eastAsia="Times New Roman" w:hAnsi="Calibri" w:cs="Calibri"/>
          <w:color w:val="7030A0"/>
          <w:lang w:eastAsia="fr-FR"/>
        </w:rPr>
        <w:t xml:space="preserve"> NOD</w:t>
      </w:r>
      <w:r>
        <w:rPr>
          <w:rFonts w:ascii="Calibri" w:eastAsia="Times New Roman" w:hAnsi="Calibri" w:cs="Calibri"/>
          <w:color w:val="7030A0"/>
          <w:lang w:eastAsia="fr-FR"/>
        </w:rPr>
        <w:t xml:space="preserve"> et que le DRH e</w:t>
      </w:r>
      <w:r w:rsidR="00E65949">
        <w:rPr>
          <w:rFonts w:ascii="Calibri" w:eastAsia="Times New Roman" w:hAnsi="Calibri" w:cs="Calibri"/>
          <w:color w:val="7030A0"/>
          <w:lang w:eastAsia="fr-FR"/>
        </w:rPr>
        <w:t>s</w:t>
      </w:r>
      <w:r>
        <w:rPr>
          <w:rFonts w:ascii="Calibri" w:eastAsia="Times New Roman" w:hAnsi="Calibri" w:cs="Calibri"/>
          <w:color w:val="7030A0"/>
          <w:lang w:eastAsia="fr-FR"/>
        </w:rPr>
        <w:t xml:space="preserve">t prêt à </w:t>
      </w:r>
      <w:r w:rsidR="00360BCB">
        <w:rPr>
          <w:rFonts w:ascii="Calibri" w:eastAsia="Times New Roman" w:hAnsi="Calibri" w:cs="Calibri"/>
          <w:color w:val="7030A0"/>
          <w:lang w:eastAsia="fr-FR"/>
        </w:rPr>
        <w:t>l’</w:t>
      </w:r>
      <w:r>
        <w:rPr>
          <w:rFonts w:ascii="Calibri" w:eastAsia="Times New Roman" w:hAnsi="Calibri" w:cs="Calibri"/>
          <w:color w:val="7030A0"/>
          <w:lang w:eastAsia="fr-FR"/>
        </w:rPr>
        <w:t>accueillir</w:t>
      </w:r>
      <w:r w:rsidRPr="0095428B">
        <w:rPr>
          <w:rFonts w:ascii="Calibri" w:eastAsia="Times New Roman" w:hAnsi="Calibri" w:cs="Calibri"/>
          <w:color w:val="7030A0"/>
          <w:lang w:eastAsia="fr-FR"/>
        </w:rPr>
        <w:t>, il est envisageable qu</w:t>
      </w:r>
      <w:r w:rsidR="00360BCB">
        <w:rPr>
          <w:rFonts w:ascii="Calibri" w:eastAsia="Times New Roman" w:hAnsi="Calibri" w:cs="Calibri"/>
          <w:color w:val="7030A0"/>
          <w:lang w:eastAsia="fr-FR"/>
        </w:rPr>
        <w:t>’il soit</w:t>
      </w:r>
      <w:r w:rsidRPr="0095428B">
        <w:rPr>
          <w:rFonts w:ascii="Calibri" w:eastAsia="Times New Roman" w:hAnsi="Calibri" w:cs="Calibri"/>
          <w:color w:val="7030A0"/>
          <w:lang w:eastAsia="fr-FR"/>
        </w:rPr>
        <w:t xml:space="preserve"> réintégré sur celui-ci.</w:t>
      </w:r>
    </w:p>
    <w:p w:rsidR="00C37E72" w:rsidRPr="00E65949" w:rsidRDefault="00C37E72" w:rsidP="00C37E72">
      <w:pPr>
        <w:spacing w:line="240" w:lineRule="auto"/>
        <w:rPr>
          <w:rFonts w:ascii="Calibri" w:eastAsia="Times New Roman" w:hAnsi="Calibri" w:cs="Calibri"/>
          <w:highlight w:val="yellow"/>
          <w:lang w:eastAsia="fr-FR"/>
        </w:rPr>
      </w:pPr>
      <w:r w:rsidRPr="00E65949">
        <w:rPr>
          <w:rFonts w:ascii="Calibri" w:eastAsia="Times New Roman" w:hAnsi="Calibri" w:cs="Calibri"/>
          <w:highlight w:val="yellow"/>
          <w:lang w:eastAsia="fr-FR"/>
        </w:rPr>
        <w:t>En cas de demande de réintégration</w:t>
      </w:r>
      <w:r w:rsidR="00AE1B37" w:rsidRPr="00E65949">
        <w:rPr>
          <w:rFonts w:ascii="Calibri" w:eastAsia="Times New Roman" w:hAnsi="Calibri" w:cs="Calibri"/>
          <w:highlight w:val="yellow"/>
          <w:lang w:eastAsia="fr-FR"/>
        </w:rPr>
        <w:t xml:space="preserve"> du </w:t>
      </w:r>
      <w:r w:rsidRPr="00E65949">
        <w:rPr>
          <w:rFonts w:ascii="Calibri" w:eastAsia="Times New Roman" w:hAnsi="Calibri" w:cs="Calibri"/>
          <w:highlight w:val="yellow"/>
          <w:lang w:eastAsia="fr-FR"/>
        </w:rPr>
        <w:t>salarié</w:t>
      </w:r>
      <w:r w:rsidR="00AE1B37" w:rsidRPr="00E65949">
        <w:rPr>
          <w:rFonts w:ascii="Calibri" w:eastAsia="Times New Roman" w:hAnsi="Calibri" w:cs="Calibri"/>
          <w:highlight w:val="yellow"/>
          <w:lang w:eastAsia="fr-FR"/>
        </w:rPr>
        <w:t>,</w:t>
      </w:r>
      <w:r w:rsidRPr="00E65949">
        <w:rPr>
          <w:rFonts w:ascii="Calibri" w:eastAsia="Times New Roman" w:hAnsi="Calibri" w:cs="Calibri"/>
          <w:highlight w:val="yellow"/>
          <w:lang w:eastAsia="fr-FR"/>
        </w:rPr>
        <w:t xml:space="preserve"> </w:t>
      </w:r>
      <w:r w:rsidR="00E65949" w:rsidRPr="00E65949">
        <w:rPr>
          <w:rFonts w:ascii="Calibri" w:eastAsia="Times New Roman" w:hAnsi="Calibri" w:cs="Calibri"/>
          <w:highlight w:val="yellow"/>
          <w:lang w:eastAsia="fr-FR"/>
        </w:rPr>
        <w:t xml:space="preserve">celui-ci </w:t>
      </w:r>
      <w:r w:rsidRPr="00E65949">
        <w:rPr>
          <w:rFonts w:ascii="Calibri" w:eastAsia="Times New Roman" w:hAnsi="Calibri" w:cs="Calibri"/>
          <w:highlight w:val="yellow"/>
          <w:lang w:eastAsia="fr-FR"/>
        </w:rPr>
        <w:t>peut-il refuser le poste à tenir et si oui, quel est le nombre maximal de refus possible ?</w:t>
      </w:r>
    </w:p>
    <w:p w:rsidR="00C37E72" w:rsidRDefault="00C37E72" w:rsidP="00AE1B37">
      <w:pPr>
        <w:spacing w:line="240" w:lineRule="auto"/>
        <w:rPr>
          <w:rFonts w:ascii="Calibri" w:eastAsia="Times New Roman" w:hAnsi="Calibri" w:cs="Calibri"/>
          <w:color w:val="7030A0"/>
          <w:lang w:eastAsia="fr-FR"/>
        </w:rPr>
      </w:pPr>
      <w:r w:rsidRPr="00E65949">
        <w:rPr>
          <w:rFonts w:ascii="Calibri" w:eastAsia="Times New Roman" w:hAnsi="Calibri" w:cs="Calibri"/>
          <w:color w:val="7030A0"/>
          <w:highlight w:val="yellow"/>
          <w:lang w:eastAsia="fr-FR"/>
        </w:rPr>
        <w:t>L'engagement de La Poste est de faire une unique proposition de poste.</w:t>
      </w:r>
      <w:r w:rsidRPr="00C37E72">
        <w:rPr>
          <w:rFonts w:ascii="Calibri" w:eastAsia="Times New Roman" w:hAnsi="Calibri" w:cs="Calibri"/>
          <w:color w:val="7030A0"/>
          <w:lang w:eastAsia="fr-FR"/>
        </w:rPr>
        <w:t xml:space="preserve">  </w:t>
      </w:r>
    </w:p>
    <w:p w:rsidR="00AE1B37" w:rsidRPr="00AE1B37" w:rsidRDefault="00AE1B37" w:rsidP="00AE1B37">
      <w:pPr>
        <w:spacing w:line="240" w:lineRule="auto"/>
        <w:rPr>
          <w:rFonts w:ascii="Calibri" w:eastAsia="Times New Roman" w:hAnsi="Calibri" w:cs="Calibri"/>
          <w:lang w:eastAsia="fr-FR"/>
        </w:rPr>
      </w:pPr>
      <w:r w:rsidRPr="00AE1B37">
        <w:rPr>
          <w:rFonts w:ascii="Calibri" w:eastAsia="Times New Roman" w:hAnsi="Calibri" w:cs="Calibri"/>
          <w:lang w:eastAsia="fr-FR"/>
        </w:rPr>
        <w:t>Au terme du détachement</w:t>
      </w:r>
      <w:r>
        <w:rPr>
          <w:rFonts w:ascii="Calibri" w:eastAsia="Times New Roman" w:hAnsi="Calibri" w:cs="Calibri"/>
          <w:lang w:eastAsia="fr-FR"/>
        </w:rPr>
        <w:t xml:space="preserve"> du fonctionnaire</w:t>
      </w:r>
      <w:r w:rsidRPr="00AE1B37">
        <w:rPr>
          <w:rFonts w:ascii="Calibri" w:eastAsia="Times New Roman" w:hAnsi="Calibri" w:cs="Calibri"/>
          <w:lang w:eastAsia="fr-FR"/>
        </w:rPr>
        <w:t>, comment se passe la réintégration ?</w:t>
      </w:r>
    </w:p>
    <w:p w:rsidR="00AE1B37" w:rsidRDefault="00AE1B37" w:rsidP="00224C7F">
      <w:pPr>
        <w:spacing w:line="240" w:lineRule="auto"/>
        <w:rPr>
          <w:rFonts w:ascii="Calibri" w:eastAsia="Times New Roman" w:hAnsi="Calibri" w:cs="Calibri"/>
          <w:color w:val="7030A0"/>
          <w:lang w:eastAsia="fr-FR"/>
        </w:rPr>
      </w:pPr>
      <w:r w:rsidRPr="00AE1B37">
        <w:rPr>
          <w:rFonts w:ascii="Calibri" w:eastAsia="Times New Roman" w:hAnsi="Calibri" w:cs="Calibri"/>
          <w:color w:val="7030A0"/>
          <w:lang w:eastAsia="fr-FR"/>
        </w:rPr>
        <w:t>Le DEGED</w:t>
      </w:r>
      <w:r w:rsidR="00E65949">
        <w:rPr>
          <w:rFonts w:ascii="Calibri" w:eastAsia="Times New Roman" w:hAnsi="Calibri" w:cs="Calibri"/>
          <w:color w:val="7030A0"/>
          <w:lang w:eastAsia="fr-FR"/>
        </w:rPr>
        <w:t xml:space="preserve"> (service de la Poste en charge de la gestion administrative du postier détaché)</w:t>
      </w:r>
      <w:r w:rsidRPr="00AE1B37">
        <w:rPr>
          <w:rFonts w:ascii="Calibri" w:eastAsia="Times New Roman" w:hAnsi="Calibri" w:cs="Calibri"/>
          <w:color w:val="7030A0"/>
          <w:lang w:eastAsia="fr-FR"/>
        </w:rPr>
        <w:t xml:space="preserve"> prévient le NOD d'origine du </w:t>
      </w:r>
      <w:r>
        <w:rPr>
          <w:rFonts w:ascii="Calibri" w:eastAsia="Times New Roman" w:hAnsi="Calibri" w:cs="Calibri"/>
          <w:color w:val="7030A0"/>
          <w:lang w:eastAsia="fr-FR"/>
        </w:rPr>
        <w:t xml:space="preserve">retour du </w:t>
      </w:r>
      <w:r w:rsidRPr="00AE1B37">
        <w:rPr>
          <w:rFonts w:ascii="Calibri" w:eastAsia="Times New Roman" w:hAnsi="Calibri" w:cs="Calibri"/>
          <w:color w:val="7030A0"/>
          <w:lang w:eastAsia="fr-FR"/>
        </w:rPr>
        <w:t xml:space="preserve">fonctionnaire. Le NOD organise alors </w:t>
      </w:r>
      <w:r w:rsidR="00360BCB">
        <w:rPr>
          <w:rFonts w:ascii="Calibri" w:eastAsia="Times New Roman" w:hAnsi="Calibri" w:cs="Calibri"/>
          <w:color w:val="7030A0"/>
          <w:lang w:eastAsia="fr-FR"/>
        </w:rPr>
        <w:t>o</w:t>
      </w:r>
      <w:r w:rsidRPr="00AE1B37">
        <w:rPr>
          <w:rFonts w:ascii="Calibri" w:eastAsia="Times New Roman" w:hAnsi="Calibri" w:cs="Calibri"/>
          <w:color w:val="7030A0"/>
          <w:lang w:eastAsia="fr-FR"/>
        </w:rPr>
        <w:t xml:space="preserve">bligatoirement la réintégration sur un poste correspondant à son grade. </w:t>
      </w:r>
    </w:p>
    <w:p w:rsidR="00224C7F" w:rsidRPr="00AE1B37" w:rsidRDefault="00224C7F" w:rsidP="00224C7F">
      <w:pPr>
        <w:spacing w:line="240" w:lineRule="auto"/>
        <w:rPr>
          <w:rFonts w:ascii="Calibri" w:eastAsia="Times New Roman" w:hAnsi="Calibri" w:cs="Calibri"/>
          <w:color w:val="7030A0"/>
          <w:lang w:eastAsia="fr-FR"/>
        </w:rPr>
      </w:pPr>
    </w:p>
    <w:p w:rsidR="00AE1B37" w:rsidRPr="00AE1B37" w:rsidRDefault="00AE1B37" w:rsidP="00AE1B37">
      <w:pPr>
        <w:spacing w:line="240" w:lineRule="auto"/>
        <w:rPr>
          <w:rFonts w:ascii="Calibri" w:eastAsia="Times New Roman" w:hAnsi="Calibri" w:cs="Calibri"/>
          <w:color w:val="0000FF"/>
          <w:lang w:eastAsia="fr-FR"/>
        </w:rPr>
      </w:pPr>
    </w:p>
    <w:p w:rsidR="00AE1B37" w:rsidRPr="00C37E72" w:rsidRDefault="00AE1B37" w:rsidP="00AE1B37">
      <w:pPr>
        <w:spacing w:line="240" w:lineRule="auto"/>
        <w:rPr>
          <w:rFonts w:ascii="Calibri" w:eastAsia="Times New Roman" w:hAnsi="Calibri" w:cs="Calibri"/>
          <w:color w:val="7030A0"/>
          <w:lang w:eastAsia="fr-FR"/>
        </w:rPr>
      </w:pPr>
    </w:p>
    <w:p w:rsidR="00C37E72" w:rsidRPr="00C37E72" w:rsidRDefault="00C37E72" w:rsidP="00C37E72">
      <w:pPr>
        <w:spacing w:line="240" w:lineRule="auto"/>
        <w:rPr>
          <w:rFonts w:ascii="Calibri" w:eastAsia="Times New Roman" w:hAnsi="Calibri" w:cs="Calibri"/>
          <w:color w:val="0000FF"/>
          <w:lang w:eastAsia="fr-FR"/>
        </w:rPr>
      </w:pPr>
    </w:p>
    <w:p w:rsidR="00C37E72" w:rsidRPr="0095428B" w:rsidRDefault="00C37E72" w:rsidP="0095428B">
      <w:pPr>
        <w:spacing w:line="240" w:lineRule="auto"/>
        <w:rPr>
          <w:rFonts w:ascii="Calibri" w:eastAsia="Times New Roman" w:hAnsi="Calibri" w:cs="Calibri"/>
          <w:color w:val="7030A0"/>
          <w:lang w:eastAsia="fr-FR"/>
        </w:rPr>
      </w:pPr>
    </w:p>
    <w:p w:rsidR="0095428B" w:rsidRPr="0095428B" w:rsidRDefault="0095428B" w:rsidP="0095428B">
      <w:pPr>
        <w:spacing w:line="240" w:lineRule="auto"/>
        <w:rPr>
          <w:rFonts w:ascii="Calibri" w:eastAsia="Times New Roman" w:hAnsi="Calibri" w:cs="Calibri"/>
          <w:color w:val="0000FF"/>
          <w:lang w:eastAsia="fr-FR"/>
        </w:rPr>
      </w:pPr>
    </w:p>
    <w:p w:rsidR="0095428B" w:rsidRDefault="0095428B" w:rsidP="0095428B">
      <w:pPr>
        <w:spacing w:line="240" w:lineRule="auto"/>
        <w:rPr>
          <w:rFonts w:ascii="Calibri" w:eastAsia="Times New Roman" w:hAnsi="Calibri" w:cs="Calibri"/>
          <w:color w:val="7030A0"/>
          <w:lang w:eastAsia="fr-FR"/>
        </w:rPr>
      </w:pPr>
    </w:p>
    <w:p w:rsidR="0095428B" w:rsidRPr="0095428B" w:rsidRDefault="0095428B" w:rsidP="0095428B">
      <w:pPr>
        <w:spacing w:line="240" w:lineRule="auto"/>
        <w:rPr>
          <w:rFonts w:ascii="Calibri" w:eastAsia="Times New Roman" w:hAnsi="Calibri" w:cs="Calibri"/>
          <w:color w:val="7030A0"/>
          <w:lang w:eastAsia="fr-FR"/>
        </w:rPr>
      </w:pPr>
    </w:p>
    <w:p w:rsidR="002E7BE4" w:rsidRPr="002E7BE4" w:rsidRDefault="002E7BE4" w:rsidP="002E7BE4">
      <w:pPr>
        <w:spacing w:line="240" w:lineRule="auto"/>
        <w:rPr>
          <w:rFonts w:ascii="Calibri" w:eastAsia="Times New Roman" w:hAnsi="Calibri" w:cs="Calibri"/>
          <w:color w:val="0000FF"/>
          <w:lang w:eastAsia="fr-FR"/>
        </w:rPr>
      </w:pPr>
    </w:p>
    <w:p w:rsidR="002E7BE4" w:rsidRPr="00081D0D" w:rsidRDefault="002E7BE4" w:rsidP="002E7BE4">
      <w:pPr>
        <w:spacing w:line="240" w:lineRule="auto"/>
        <w:rPr>
          <w:rFonts w:ascii="Calibri" w:eastAsia="Times New Roman" w:hAnsi="Calibri" w:cs="Calibri"/>
          <w:color w:val="7030A0"/>
          <w:lang w:eastAsia="fr-FR"/>
        </w:rPr>
      </w:pPr>
    </w:p>
    <w:p w:rsidR="00081D0D" w:rsidRPr="00081D0D" w:rsidRDefault="00081D0D" w:rsidP="00081D0D">
      <w:pPr>
        <w:spacing w:before="1600" w:after="0" w:line="240" w:lineRule="auto"/>
        <w:rPr>
          <w:rFonts w:ascii="Calibri" w:eastAsia="Times New Roman" w:hAnsi="Calibri" w:cs="Calibri"/>
          <w:color w:val="0000FF"/>
          <w:lang w:eastAsia="fr-FR"/>
        </w:rPr>
      </w:pPr>
    </w:p>
    <w:p w:rsidR="00FE6950" w:rsidRDefault="00FE6950" w:rsidP="00FE6950">
      <w:pPr>
        <w:spacing w:line="240" w:lineRule="auto"/>
        <w:rPr>
          <w:rFonts w:ascii="Calibri" w:eastAsia="Times New Roman" w:hAnsi="Calibri" w:cs="Calibri"/>
          <w:color w:val="7030A0"/>
          <w:lang w:eastAsia="fr-FR"/>
        </w:rPr>
      </w:pPr>
      <w:r w:rsidRPr="00FE6950">
        <w:rPr>
          <w:rFonts w:ascii="Calibri" w:eastAsia="Times New Roman" w:hAnsi="Calibri" w:cs="Calibri"/>
          <w:color w:val="7030A0"/>
          <w:lang w:eastAsia="fr-FR"/>
        </w:rPr>
        <w:t xml:space="preserve"> </w:t>
      </w:r>
      <w:bookmarkStart w:id="0" w:name="_GoBack"/>
      <w:bookmarkEnd w:id="0"/>
    </w:p>
    <w:sectPr w:rsidR="00FE69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D26" w:rsidRDefault="001D6D26" w:rsidP="00DC496E">
      <w:pPr>
        <w:spacing w:after="0" w:line="240" w:lineRule="auto"/>
      </w:pPr>
      <w:r>
        <w:separator/>
      </w:r>
    </w:p>
  </w:endnote>
  <w:endnote w:type="continuationSeparator" w:id="0">
    <w:p w:rsidR="001D6D26" w:rsidRDefault="001D6D26" w:rsidP="00DC4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D26" w:rsidRDefault="001D6D26" w:rsidP="00DC496E">
      <w:pPr>
        <w:spacing w:after="0" w:line="240" w:lineRule="auto"/>
      </w:pPr>
      <w:r>
        <w:separator/>
      </w:r>
    </w:p>
  </w:footnote>
  <w:footnote w:type="continuationSeparator" w:id="0">
    <w:p w:rsidR="001D6D26" w:rsidRDefault="001D6D26" w:rsidP="00DC49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A4EC1C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D57661"/>
    <w:multiLevelType w:val="hybridMultilevel"/>
    <w:tmpl w:val="71B006EC"/>
    <w:lvl w:ilvl="0" w:tplc="4F24A3F4">
      <w:numFmt w:val="bullet"/>
      <w:lvlText w:val="-"/>
      <w:lvlJc w:val="left"/>
      <w:pPr>
        <w:ind w:left="410" w:hanging="360"/>
      </w:pPr>
      <w:rPr>
        <w:rFonts w:ascii="Calibri" w:eastAsia="Times New Roman" w:hAnsi="Calibri" w:cs="Calibri"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2" w15:restartNumberingAfterBreak="0">
    <w:nsid w:val="02CB4B32"/>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2F80D35"/>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3D22E61"/>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7091E80"/>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AC13349"/>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DFC3656"/>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4FF2A32"/>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CB62D59"/>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F5A7B2A"/>
    <w:multiLevelType w:val="hybridMultilevel"/>
    <w:tmpl w:val="1312E81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17F4359"/>
    <w:multiLevelType w:val="hybridMultilevel"/>
    <w:tmpl w:val="65A00FA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76C11C7"/>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8BF6B29"/>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A355F46"/>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E3C6DF6"/>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1456054"/>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1D025B3"/>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3433F58"/>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4B37AF4"/>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5954209"/>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63D042E"/>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84C063F"/>
    <w:multiLevelType w:val="hybridMultilevel"/>
    <w:tmpl w:val="FB4068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C9304EA"/>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D7151D3"/>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2F60882"/>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41D57DB"/>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F500173"/>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75366B3"/>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AEC4F80"/>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F98162B"/>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0696F59"/>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8596E00"/>
    <w:multiLevelType w:val="hybridMultilevel"/>
    <w:tmpl w:val="8A56A3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1C1618"/>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FAD115A"/>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5A626A7"/>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24"/>
  </w:num>
  <w:num w:numId="3">
    <w:abstractNumId w:val="30"/>
  </w:num>
  <w:num w:numId="4">
    <w:abstractNumId w:val="32"/>
  </w:num>
  <w:num w:numId="5">
    <w:abstractNumId w:val="21"/>
  </w:num>
  <w:num w:numId="6">
    <w:abstractNumId w:val="23"/>
  </w:num>
  <w:num w:numId="7">
    <w:abstractNumId w:val="20"/>
  </w:num>
  <w:num w:numId="8">
    <w:abstractNumId w:val="12"/>
  </w:num>
  <w:num w:numId="9">
    <w:abstractNumId w:val="35"/>
  </w:num>
  <w:num w:numId="10">
    <w:abstractNumId w:val="3"/>
  </w:num>
  <w:num w:numId="11">
    <w:abstractNumId w:val="17"/>
  </w:num>
  <w:num w:numId="12">
    <w:abstractNumId w:val="29"/>
  </w:num>
  <w:num w:numId="13">
    <w:abstractNumId w:val="2"/>
  </w:num>
  <w:num w:numId="14">
    <w:abstractNumId w:val="13"/>
  </w:num>
  <w:num w:numId="15">
    <w:abstractNumId w:val="28"/>
  </w:num>
  <w:num w:numId="16">
    <w:abstractNumId w:val="14"/>
  </w:num>
  <w:num w:numId="17">
    <w:abstractNumId w:val="5"/>
  </w:num>
  <w:num w:numId="18">
    <w:abstractNumId w:val="19"/>
  </w:num>
  <w:num w:numId="19">
    <w:abstractNumId w:val="31"/>
  </w:num>
  <w:num w:numId="20">
    <w:abstractNumId w:val="34"/>
  </w:num>
  <w:num w:numId="21">
    <w:abstractNumId w:val="27"/>
  </w:num>
  <w:num w:numId="22">
    <w:abstractNumId w:val="9"/>
  </w:num>
  <w:num w:numId="23">
    <w:abstractNumId w:val="25"/>
  </w:num>
  <w:num w:numId="24">
    <w:abstractNumId w:val="4"/>
  </w:num>
  <w:num w:numId="25">
    <w:abstractNumId w:val="7"/>
  </w:num>
  <w:num w:numId="26">
    <w:abstractNumId w:val="16"/>
  </w:num>
  <w:num w:numId="27">
    <w:abstractNumId w:val="15"/>
  </w:num>
  <w:num w:numId="28">
    <w:abstractNumId w:val="26"/>
  </w:num>
  <w:num w:numId="29">
    <w:abstractNumId w:val="8"/>
  </w:num>
  <w:num w:numId="30">
    <w:abstractNumId w:val="33"/>
  </w:num>
  <w:num w:numId="31">
    <w:abstractNumId w:val="18"/>
  </w:num>
  <w:num w:numId="32">
    <w:abstractNumId w:val="22"/>
  </w:num>
  <w:num w:numId="33">
    <w:abstractNumId w:val="10"/>
  </w:num>
  <w:num w:numId="34">
    <w:abstractNumId w:val="11"/>
  </w:num>
  <w:num w:numId="35">
    <w:abstractNumId w:val="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A75"/>
    <w:rsid w:val="00005F50"/>
    <w:rsid w:val="00010EAF"/>
    <w:rsid w:val="000149CF"/>
    <w:rsid w:val="00023C23"/>
    <w:rsid w:val="00035E76"/>
    <w:rsid w:val="000432D8"/>
    <w:rsid w:val="000707F8"/>
    <w:rsid w:val="00070FE0"/>
    <w:rsid w:val="00081D0D"/>
    <w:rsid w:val="000B4A75"/>
    <w:rsid w:val="000B7FD5"/>
    <w:rsid w:val="000C2B2A"/>
    <w:rsid w:val="000D4BB5"/>
    <w:rsid w:val="000E628C"/>
    <w:rsid w:val="001327BB"/>
    <w:rsid w:val="001462FF"/>
    <w:rsid w:val="00154024"/>
    <w:rsid w:val="00164E92"/>
    <w:rsid w:val="00180B9A"/>
    <w:rsid w:val="001948CF"/>
    <w:rsid w:val="00197C9C"/>
    <w:rsid w:val="001A0908"/>
    <w:rsid w:val="001A1316"/>
    <w:rsid w:val="001A5B6E"/>
    <w:rsid w:val="001D6D26"/>
    <w:rsid w:val="00203131"/>
    <w:rsid w:val="00210A1A"/>
    <w:rsid w:val="00211777"/>
    <w:rsid w:val="00224C7F"/>
    <w:rsid w:val="002272D5"/>
    <w:rsid w:val="00230A34"/>
    <w:rsid w:val="002320A3"/>
    <w:rsid w:val="00273050"/>
    <w:rsid w:val="00274B39"/>
    <w:rsid w:val="002D0239"/>
    <w:rsid w:val="002D77E4"/>
    <w:rsid w:val="002D7BB2"/>
    <w:rsid w:val="002D7FF5"/>
    <w:rsid w:val="002E7BE4"/>
    <w:rsid w:val="002F4B5B"/>
    <w:rsid w:val="002F4C4A"/>
    <w:rsid w:val="00304860"/>
    <w:rsid w:val="00315323"/>
    <w:rsid w:val="00324DDA"/>
    <w:rsid w:val="0032765F"/>
    <w:rsid w:val="00340A04"/>
    <w:rsid w:val="00341BB9"/>
    <w:rsid w:val="00342958"/>
    <w:rsid w:val="00345486"/>
    <w:rsid w:val="00360BCB"/>
    <w:rsid w:val="0038782D"/>
    <w:rsid w:val="00387C43"/>
    <w:rsid w:val="00395F1D"/>
    <w:rsid w:val="003B3BC9"/>
    <w:rsid w:val="003C1BD2"/>
    <w:rsid w:val="003D5F4C"/>
    <w:rsid w:val="003E0102"/>
    <w:rsid w:val="003E7216"/>
    <w:rsid w:val="003F5024"/>
    <w:rsid w:val="003F5F67"/>
    <w:rsid w:val="004021E5"/>
    <w:rsid w:val="00412F31"/>
    <w:rsid w:val="00437BF7"/>
    <w:rsid w:val="004500AA"/>
    <w:rsid w:val="0046344D"/>
    <w:rsid w:val="00490CFE"/>
    <w:rsid w:val="00491E48"/>
    <w:rsid w:val="00492258"/>
    <w:rsid w:val="004F181C"/>
    <w:rsid w:val="00502B70"/>
    <w:rsid w:val="00515BBF"/>
    <w:rsid w:val="00524E1D"/>
    <w:rsid w:val="005426A4"/>
    <w:rsid w:val="00547458"/>
    <w:rsid w:val="0057546B"/>
    <w:rsid w:val="00585E19"/>
    <w:rsid w:val="00595C80"/>
    <w:rsid w:val="005E22A1"/>
    <w:rsid w:val="005E4874"/>
    <w:rsid w:val="005F5F52"/>
    <w:rsid w:val="005F6BA3"/>
    <w:rsid w:val="006127C1"/>
    <w:rsid w:val="00663CC8"/>
    <w:rsid w:val="00681A65"/>
    <w:rsid w:val="00690391"/>
    <w:rsid w:val="006976C2"/>
    <w:rsid w:val="006B21E0"/>
    <w:rsid w:val="006B607B"/>
    <w:rsid w:val="006C64AC"/>
    <w:rsid w:val="006D1BC6"/>
    <w:rsid w:val="006D2385"/>
    <w:rsid w:val="006D2F64"/>
    <w:rsid w:val="006F4AE0"/>
    <w:rsid w:val="0071108C"/>
    <w:rsid w:val="0072222F"/>
    <w:rsid w:val="007360D7"/>
    <w:rsid w:val="0075675F"/>
    <w:rsid w:val="0077073A"/>
    <w:rsid w:val="007A6D72"/>
    <w:rsid w:val="007B7A72"/>
    <w:rsid w:val="007D330F"/>
    <w:rsid w:val="007D60DA"/>
    <w:rsid w:val="007E331C"/>
    <w:rsid w:val="0082189A"/>
    <w:rsid w:val="00821F32"/>
    <w:rsid w:val="00831DC1"/>
    <w:rsid w:val="00837CF6"/>
    <w:rsid w:val="00843D44"/>
    <w:rsid w:val="008560CA"/>
    <w:rsid w:val="00865FC9"/>
    <w:rsid w:val="00881631"/>
    <w:rsid w:val="00890FBE"/>
    <w:rsid w:val="00897120"/>
    <w:rsid w:val="008B3939"/>
    <w:rsid w:val="008C26A2"/>
    <w:rsid w:val="008C380A"/>
    <w:rsid w:val="008D5987"/>
    <w:rsid w:val="009220F3"/>
    <w:rsid w:val="009517DA"/>
    <w:rsid w:val="0095428B"/>
    <w:rsid w:val="00961582"/>
    <w:rsid w:val="00967A14"/>
    <w:rsid w:val="009757D2"/>
    <w:rsid w:val="00977E25"/>
    <w:rsid w:val="009D2DAC"/>
    <w:rsid w:val="009E5FAB"/>
    <w:rsid w:val="009E60A4"/>
    <w:rsid w:val="009F3E32"/>
    <w:rsid w:val="00A021F0"/>
    <w:rsid w:val="00A060D1"/>
    <w:rsid w:val="00A064AD"/>
    <w:rsid w:val="00A13CBD"/>
    <w:rsid w:val="00A26F52"/>
    <w:rsid w:val="00A3774E"/>
    <w:rsid w:val="00A565EE"/>
    <w:rsid w:val="00A61ACA"/>
    <w:rsid w:val="00A70C66"/>
    <w:rsid w:val="00A72789"/>
    <w:rsid w:val="00A75121"/>
    <w:rsid w:val="00A845F2"/>
    <w:rsid w:val="00AA36E6"/>
    <w:rsid w:val="00AB00E1"/>
    <w:rsid w:val="00AC2A98"/>
    <w:rsid w:val="00AE1B37"/>
    <w:rsid w:val="00AF4BFB"/>
    <w:rsid w:val="00B00DD9"/>
    <w:rsid w:val="00B016B6"/>
    <w:rsid w:val="00B258B5"/>
    <w:rsid w:val="00B301A6"/>
    <w:rsid w:val="00B73AB2"/>
    <w:rsid w:val="00BA2BBF"/>
    <w:rsid w:val="00BA422E"/>
    <w:rsid w:val="00BD47E6"/>
    <w:rsid w:val="00BE04F5"/>
    <w:rsid w:val="00BE73BB"/>
    <w:rsid w:val="00BF364C"/>
    <w:rsid w:val="00BF596E"/>
    <w:rsid w:val="00C228D5"/>
    <w:rsid w:val="00C37E72"/>
    <w:rsid w:val="00C40186"/>
    <w:rsid w:val="00C529C7"/>
    <w:rsid w:val="00C60A0F"/>
    <w:rsid w:val="00C629CD"/>
    <w:rsid w:val="00C6480D"/>
    <w:rsid w:val="00C670F2"/>
    <w:rsid w:val="00C9795D"/>
    <w:rsid w:val="00CB1EF7"/>
    <w:rsid w:val="00CB68DA"/>
    <w:rsid w:val="00CE57D9"/>
    <w:rsid w:val="00CF1216"/>
    <w:rsid w:val="00CF3181"/>
    <w:rsid w:val="00CF608F"/>
    <w:rsid w:val="00D10FA4"/>
    <w:rsid w:val="00D27B91"/>
    <w:rsid w:val="00D448AB"/>
    <w:rsid w:val="00D44C86"/>
    <w:rsid w:val="00D670AC"/>
    <w:rsid w:val="00DA5A97"/>
    <w:rsid w:val="00DC43F9"/>
    <w:rsid w:val="00DC496E"/>
    <w:rsid w:val="00DC75A7"/>
    <w:rsid w:val="00DD6647"/>
    <w:rsid w:val="00DF3DD8"/>
    <w:rsid w:val="00DF4993"/>
    <w:rsid w:val="00E2218E"/>
    <w:rsid w:val="00E4274A"/>
    <w:rsid w:val="00E51666"/>
    <w:rsid w:val="00E61425"/>
    <w:rsid w:val="00E65949"/>
    <w:rsid w:val="00E67583"/>
    <w:rsid w:val="00E845A8"/>
    <w:rsid w:val="00E8484E"/>
    <w:rsid w:val="00EA58B6"/>
    <w:rsid w:val="00EB3F64"/>
    <w:rsid w:val="00F05F2C"/>
    <w:rsid w:val="00F165AF"/>
    <w:rsid w:val="00F57D52"/>
    <w:rsid w:val="00F733AD"/>
    <w:rsid w:val="00F80594"/>
    <w:rsid w:val="00F9625A"/>
    <w:rsid w:val="00FB1F4B"/>
    <w:rsid w:val="00FB5C60"/>
    <w:rsid w:val="00FB6336"/>
    <w:rsid w:val="00FC3002"/>
    <w:rsid w:val="00FC360A"/>
    <w:rsid w:val="00FC6A68"/>
    <w:rsid w:val="00FE6950"/>
    <w:rsid w:val="00FF2AC9"/>
    <w:rsid w:val="00FF36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1CCF0-BA09-436E-8257-B728D826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F4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7B91"/>
    <w:pPr>
      <w:ind w:left="720"/>
      <w:contextualSpacing/>
    </w:pPr>
  </w:style>
  <w:style w:type="paragraph" w:styleId="En-tte">
    <w:name w:val="header"/>
    <w:basedOn w:val="Normal"/>
    <w:link w:val="En-tteCar"/>
    <w:uiPriority w:val="99"/>
    <w:unhideWhenUsed/>
    <w:rsid w:val="00DC496E"/>
    <w:pPr>
      <w:tabs>
        <w:tab w:val="center" w:pos="4536"/>
        <w:tab w:val="right" w:pos="9072"/>
      </w:tabs>
      <w:spacing w:after="0" w:line="240" w:lineRule="auto"/>
    </w:pPr>
  </w:style>
  <w:style w:type="character" w:customStyle="1" w:styleId="En-tteCar">
    <w:name w:val="En-tête Car"/>
    <w:basedOn w:val="Policepardfaut"/>
    <w:link w:val="En-tte"/>
    <w:uiPriority w:val="99"/>
    <w:rsid w:val="00DC496E"/>
  </w:style>
  <w:style w:type="paragraph" w:styleId="Pieddepage">
    <w:name w:val="footer"/>
    <w:basedOn w:val="Normal"/>
    <w:link w:val="PieddepageCar"/>
    <w:uiPriority w:val="99"/>
    <w:unhideWhenUsed/>
    <w:rsid w:val="00DC49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496E"/>
  </w:style>
  <w:style w:type="paragraph" w:styleId="Listepuces">
    <w:name w:val="List Bullet"/>
    <w:basedOn w:val="Normal"/>
    <w:uiPriority w:val="99"/>
    <w:unhideWhenUsed/>
    <w:rsid w:val="00E8484E"/>
    <w:pPr>
      <w:numPr>
        <w:numId w:val="36"/>
      </w:numPr>
      <w:contextualSpacing/>
    </w:pPr>
  </w:style>
  <w:style w:type="character" w:styleId="Lienhypertexte">
    <w:name w:val="Hyperlink"/>
    <w:basedOn w:val="Policepardfaut"/>
    <w:uiPriority w:val="99"/>
    <w:unhideWhenUsed/>
    <w:rsid w:val="00D10F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82092">
      <w:bodyDiv w:val="1"/>
      <w:marLeft w:val="0"/>
      <w:marRight w:val="0"/>
      <w:marTop w:val="0"/>
      <w:marBottom w:val="0"/>
      <w:divBdr>
        <w:top w:val="none" w:sz="0" w:space="0" w:color="auto"/>
        <w:left w:val="none" w:sz="0" w:space="0" w:color="auto"/>
        <w:bottom w:val="none" w:sz="0" w:space="0" w:color="auto"/>
        <w:right w:val="none" w:sz="0" w:space="0" w:color="auto"/>
      </w:divBdr>
    </w:div>
    <w:div w:id="86662769">
      <w:bodyDiv w:val="1"/>
      <w:marLeft w:val="0"/>
      <w:marRight w:val="0"/>
      <w:marTop w:val="0"/>
      <w:marBottom w:val="0"/>
      <w:divBdr>
        <w:top w:val="none" w:sz="0" w:space="0" w:color="auto"/>
        <w:left w:val="none" w:sz="0" w:space="0" w:color="auto"/>
        <w:bottom w:val="none" w:sz="0" w:space="0" w:color="auto"/>
        <w:right w:val="none" w:sz="0" w:space="0" w:color="auto"/>
      </w:divBdr>
    </w:div>
    <w:div w:id="147132201">
      <w:bodyDiv w:val="1"/>
      <w:marLeft w:val="0"/>
      <w:marRight w:val="0"/>
      <w:marTop w:val="0"/>
      <w:marBottom w:val="0"/>
      <w:divBdr>
        <w:top w:val="none" w:sz="0" w:space="0" w:color="auto"/>
        <w:left w:val="none" w:sz="0" w:space="0" w:color="auto"/>
        <w:bottom w:val="none" w:sz="0" w:space="0" w:color="auto"/>
        <w:right w:val="none" w:sz="0" w:space="0" w:color="auto"/>
      </w:divBdr>
    </w:div>
    <w:div w:id="168955931">
      <w:bodyDiv w:val="1"/>
      <w:marLeft w:val="0"/>
      <w:marRight w:val="0"/>
      <w:marTop w:val="0"/>
      <w:marBottom w:val="0"/>
      <w:divBdr>
        <w:top w:val="none" w:sz="0" w:space="0" w:color="auto"/>
        <w:left w:val="none" w:sz="0" w:space="0" w:color="auto"/>
        <w:bottom w:val="none" w:sz="0" w:space="0" w:color="auto"/>
        <w:right w:val="none" w:sz="0" w:space="0" w:color="auto"/>
      </w:divBdr>
    </w:div>
    <w:div w:id="193933708">
      <w:bodyDiv w:val="1"/>
      <w:marLeft w:val="0"/>
      <w:marRight w:val="0"/>
      <w:marTop w:val="0"/>
      <w:marBottom w:val="0"/>
      <w:divBdr>
        <w:top w:val="none" w:sz="0" w:space="0" w:color="auto"/>
        <w:left w:val="none" w:sz="0" w:space="0" w:color="auto"/>
        <w:bottom w:val="none" w:sz="0" w:space="0" w:color="auto"/>
        <w:right w:val="none" w:sz="0" w:space="0" w:color="auto"/>
      </w:divBdr>
    </w:div>
    <w:div w:id="283968781">
      <w:bodyDiv w:val="1"/>
      <w:marLeft w:val="0"/>
      <w:marRight w:val="0"/>
      <w:marTop w:val="0"/>
      <w:marBottom w:val="0"/>
      <w:divBdr>
        <w:top w:val="none" w:sz="0" w:space="0" w:color="auto"/>
        <w:left w:val="none" w:sz="0" w:space="0" w:color="auto"/>
        <w:bottom w:val="none" w:sz="0" w:space="0" w:color="auto"/>
        <w:right w:val="none" w:sz="0" w:space="0" w:color="auto"/>
      </w:divBdr>
    </w:div>
    <w:div w:id="345139156">
      <w:bodyDiv w:val="1"/>
      <w:marLeft w:val="0"/>
      <w:marRight w:val="0"/>
      <w:marTop w:val="0"/>
      <w:marBottom w:val="0"/>
      <w:divBdr>
        <w:top w:val="none" w:sz="0" w:space="0" w:color="auto"/>
        <w:left w:val="none" w:sz="0" w:space="0" w:color="auto"/>
        <w:bottom w:val="none" w:sz="0" w:space="0" w:color="auto"/>
        <w:right w:val="none" w:sz="0" w:space="0" w:color="auto"/>
      </w:divBdr>
    </w:div>
    <w:div w:id="345668009">
      <w:bodyDiv w:val="1"/>
      <w:marLeft w:val="0"/>
      <w:marRight w:val="0"/>
      <w:marTop w:val="0"/>
      <w:marBottom w:val="0"/>
      <w:divBdr>
        <w:top w:val="none" w:sz="0" w:space="0" w:color="auto"/>
        <w:left w:val="none" w:sz="0" w:space="0" w:color="auto"/>
        <w:bottom w:val="none" w:sz="0" w:space="0" w:color="auto"/>
        <w:right w:val="none" w:sz="0" w:space="0" w:color="auto"/>
      </w:divBdr>
    </w:div>
    <w:div w:id="399597864">
      <w:bodyDiv w:val="1"/>
      <w:marLeft w:val="0"/>
      <w:marRight w:val="0"/>
      <w:marTop w:val="0"/>
      <w:marBottom w:val="0"/>
      <w:divBdr>
        <w:top w:val="none" w:sz="0" w:space="0" w:color="auto"/>
        <w:left w:val="none" w:sz="0" w:space="0" w:color="auto"/>
        <w:bottom w:val="none" w:sz="0" w:space="0" w:color="auto"/>
        <w:right w:val="none" w:sz="0" w:space="0" w:color="auto"/>
      </w:divBdr>
    </w:div>
    <w:div w:id="512186376">
      <w:bodyDiv w:val="1"/>
      <w:marLeft w:val="0"/>
      <w:marRight w:val="0"/>
      <w:marTop w:val="0"/>
      <w:marBottom w:val="0"/>
      <w:divBdr>
        <w:top w:val="none" w:sz="0" w:space="0" w:color="auto"/>
        <w:left w:val="none" w:sz="0" w:space="0" w:color="auto"/>
        <w:bottom w:val="none" w:sz="0" w:space="0" w:color="auto"/>
        <w:right w:val="none" w:sz="0" w:space="0" w:color="auto"/>
      </w:divBdr>
    </w:div>
    <w:div w:id="529758695">
      <w:bodyDiv w:val="1"/>
      <w:marLeft w:val="0"/>
      <w:marRight w:val="0"/>
      <w:marTop w:val="0"/>
      <w:marBottom w:val="0"/>
      <w:divBdr>
        <w:top w:val="none" w:sz="0" w:space="0" w:color="auto"/>
        <w:left w:val="none" w:sz="0" w:space="0" w:color="auto"/>
        <w:bottom w:val="none" w:sz="0" w:space="0" w:color="auto"/>
        <w:right w:val="none" w:sz="0" w:space="0" w:color="auto"/>
      </w:divBdr>
    </w:div>
    <w:div w:id="593321131">
      <w:bodyDiv w:val="1"/>
      <w:marLeft w:val="0"/>
      <w:marRight w:val="0"/>
      <w:marTop w:val="0"/>
      <w:marBottom w:val="0"/>
      <w:divBdr>
        <w:top w:val="none" w:sz="0" w:space="0" w:color="auto"/>
        <w:left w:val="none" w:sz="0" w:space="0" w:color="auto"/>
        <w:bottom w:val="none" w:sz="0" w:space="0" w:color="auto"/>
        <w:right w:val="none" w:sz="0" w:space="0" w:color="auto"/>
      </w:divBdr>
    </w:div>
    <w:div w:id="998463842">
      <w:bodyDiv w:val="1"/>
      <w:marLeft w:val="0"/>
      <w:marRight w:val="0"/>
      <w:marTop w:val="0"/>
      <w:marBottom w:val="0"/>
      <w:divBdr>
        <w:top w:val="none" w:sz="0" w:space="0" w:color="auto"/>
        <w:left w:val="none" w:sz="0" w:space="0" w:color="auto"/>
        <w:bottom w:val="none" w:sz="0" w:space="0" w:color="auto"/>
        <w:right w:val="none" w:sz="0" w:space="0" w:color="auto"/>
      </w:divBdr>
    </w:div>
    <w:div w:id="1262446563">
      <w:bodyDiv w:val="1"/>
      <w:marLeft w:val="0"/>
      <w:marRight w:val="0"/>
      <w:marTop w:val="0"/>
      <w:marBottom w:val="0"/>
      <w:divBdr>
        <w:top w:val="none" w:sz="0" w:space="0" w:color="auto"/>
        <w:left w:val="none" w:sz="0" w:space="0" w:color="auto"/>
        <w:bottom w:val="none" w:sz="0" w:space="0" w:color="auto"/>
        <w:right w:val="none" w:sz="0" w:space="0" w:color="auto"/>
      </w:divBdr>
    </w:div>
    <w:div w:id="1314261434">
      <w:bodyDiv w:val="1"/>
      <w:marLeft w:val="0"/>
      <w:marRight w:val="0"/>
      <w:marTop w:val="0"/>
      <w:marBottom w:val="0"/>
      <w:divBdr>
        <w:top w:val="none" w:sz="0" w:space="0" w:color="auto"/>
        <w:left w:val="none" w:sz="0" w:space="0" w:color="auto"/>
        <w:bottom w:val="none" w:sz="0" w:space="0" w:color="auto"/>
        <w:right w:val="none" w:sz="0" w:space="0" w:color="auto"/>
      </w:divBdr>
    </w:div>
    <w:div w:id="1381057997">
      <w:bodyDiv w:val="1"/>
      <w:marLeft w:val="0"/>
      <w:marRight w:val="0"/>
      <w:marTop w:val="0"/>
      <w:marBottom w:val="0"/>
      <w:divBdr>
        <w:top w:val="none" w:sz="0" w:space="0" w:color="auto"/>
        <w:left w:val="none" w:sz="0" w:space="0" w:color="auto"/>
        <w:bottom w:val="none" w:sz="0" w:space="0" w:color="auto"/>
        <w:right w:val="none" w:sz="0" w:space="0" w:color="auto"/>
      </w:divBdr>
    </w:div>
    <w:div w:id="1511945334">
      <w:bodyDiv w:val="1"/>
      <w:marLeft w:val="0"/>
      <w:marRight w:val="0"/>
      <w:marTop w:val="0"/>
      <w:marBottom w:val="0"/>
      <w:divBdr>
        <w:top w:val="none" w:sz="0" w:space="0" w:color="auto"/>
        <w:left w:val="none" w:sz="0" w:space="0" w:color="auto"/>
        <w:bottom w:val="none" w:sz="0" w:space="0" w:color="auto"/>
        <w:right w:val="none" w:sz="0" w:space="0" w:color="auto"/>
      </w:divBdr>
    </w:div>
    <w:div w:id="1512065861">
      <w:bodyDiv w:val="1"/>
      <w:marLeft w:val="0"/>
      <w:marRight w:val="0"/>
      <w:marTop w:val="0"/>
      <w:marBottom w:val="0"/>
      <w:divBdr>
        <w:top w:val="none" w:sz="0" w:space="0" w:color="auto"/>
        <w:left w:val="none" w:sz="0" w:space="0" w:color="auto"/>
        <w:bottom w:val="none" w:sz="0" w:space="0" w:color="auto"/>
        <w:right w:val="none" w:sz="0" w:space="0" w:color="auto"/>
      </w:divBdr>
    </w:div>
    <w:div w:id="1541281907">
      <w:bodyDiv w:val="1"/>
      <w:marLeft w:val="0"/>
      <w:marRight w:val="0"/>
      <w:marTop w:val="0"/>
      <w:marBottom w:val="0"/>
      <w:divBdr>
        <w:top w:val="none" w:sz="0" w:space="0" w:color="auto"/>
        <w:left w:val="none" w:sz="0" w:space="0" w:color="auto"/>
        <w:bottom w:val="none" w:sz="0" w:space="0" w:color="auto"/>
        <w:right w:val="none" w:sz="0" w:space="0" w:color="auto"/>
      </w:divBdr>
    </w:div>
    <w:div w:id="1568029937">
      <w:bodyDiv w:val="1"/>
      <w:marLeft w:val="0"/>
      <w:marRight w:val="0"/>
      <w:marTop w:val="0"/>
      <w:marBottom w:val="0"/>
      <w:divBdr>
        <w:top w:val="none" w:sz="0" w:space="0" w:color="auto"/>
        <w:left w:val="none" w:sz="0" w:space="0" w:color="auto"/>
        <w:bottom w:val="none" w:sz="0" w:space="0" w:color="auto"/>
        <w:right w:val="none" w:sz="0" w:space="0" w:color="auto"/>
      </w:divBdr>
    </w:div>
    <w:div w:id="1601645106">
      <w:bodyDiv w:val="1"/>
      <w:marLeft w:val="0"/>
      <w:marRight w:val="0"/>
      <w:marTop w:val="0"/>
      <w:marBottom w:val="0"/>
      <w:divBdr>
        <w:top w:val="none" w:sz="0" w:space="0" w:color="auto"/>
        <w:left w:val="none" w:sz="0" w:space="0" w:color="auto"/>
        <w:bottom w:val="none" w:sz="0" w:space="0" w:color="auto"/>
        <w:right w:val="none" w:sz="0" w:space="0" w:color="auto"/>
      </w:divBdr>
    </w:div>
    <w:div w:id="1610314986">
      <w:bodyDiv w:val="1"/>
      <w:marLeft w:val="0"/>
      <w:marRight w:val="0"/>
      <w:marTop w:val="0"/>
      <w:marBottom w:val="0"/>
      <w:divBdr>
        <w:top w:val="none" w:sz="0" w:space="0" w:color="auto"/>
        <w:left w:val="none" w:sz="0" w:space="0" w:color="auto"/>
        <w:bottom w:val="none" w:sz="0" w:space="0" w:color="auto"/>
        <w:right w:val="none" w:sz="0" w:space="0" w:color="auto"/>
      </w:divBdr>
    </w:div>
    <w:div w:id="1616865322">
      <w:bodyDiv w:val="1"/>
      <w:marLeft w:val="0"/>
      <w:marRight w:val="0"/>
      <w:marTop w:val="0"/>
      <w:marBottom w:val="0"/>
      <w:divBdr>
        <w:top w:val="none" w:sz="0" w:space="0" w:color="auto"/>
        <w:left w:val="none" w:sz="0" w:space="0" w:color="auto"/>
        <w:bottom w:val="none" w:sz="0" w:space="0" w:color="auto"/>
        <w:right w:val="none" w:sz="0" w:space="0" w:color="auto"/>
      </w:divBdr>
    </w:div>
    <w:div w:id="1639997594">
      <w:bodyDiv w:val="1"/>
      <w:marLeft w:val="0"/>
      <w:marRight w:val="0"/>
      <w:marTop w:val="0"/>
      <w:marBottom w:val="0"/>
      <w:divBdr>
        <w:top w:val="none" w:sz="0" w:space="0" w:color="auto"/>
        <w:left w:val="none" w:sz="0" w:space="0" w:color="auto"/>
        <w:bottom w:val="none" w:sz="0" w:space="0" w:color="auto"/>
        <w:right w:val="none" w:sz="0" w:space="0" w:color="auto"/>
      </w:divBdr>
    </w:div>
    <w:div w:id="1644583109">
      <w:bodyDiv w:val="1"/>
      <w:marLeft w:val="0"/>
      <w:marRight w:val="0"/>
      <w:marTop w:val="0"/>
      <w:marBottom w:val="0"/>
      <w:divBdr>
        <w:top w:val="none" w:sz="0" w:space="0" w:color="auto"/>
        <w:left w:val="none" w:sz="0" w:space="0" w:color="auto"/>
        <w:bottom w:val="none" w:sz="0" w:space="0" w:color="auto"/>
        <w:right w:val="none" w:sz="0" w:space="0" w:color="auto"/>
      </w:divBdr>
    </w:div>
    <w:div w:id="1657220619">
      <w:bodyDiv w:val="1"/>
      <w:marLeft w:val="0"/>
      <w:marRight w:val="0"/>
      <w:marTop w:val="0"/>
      <w:marBottom w:val="0"/>
      <w:divBdr>
        <w:top w:val="none" w:sz="0" w:space="0" w:color="auto"/>
        <w:left w:val="none" w:sz="0" w:space="0" w:color="auto"/>
        <w:bottom w:val="none" w:sz="0" w:space="0" w:color="auto"/>
        <w:right w:val="none" w:sz="0" w:space="0" w:color="auto"/>
      </w:divBdr>
    </w:div>
    <w:div w:id="1703937527">
      <w:bodyDiv w:val="1"/>
      <w:marLeft w:val="0"/>
      <w:marRight w:val="0"/>
      <w:marTop w:val="0"/>
      <w:marBottom w:val="0"/>
      <w:divBdr>
        <w:top w:val="none" w:sz="0" w:space="0" w:color="auto"/>
        <w:left w:val="none" w:sz="0" w:space="0" w:color="auto"/>
        <w:bottom w:val="none" w:sz="0" w:space="0" w:color="auto"/>
        <w:right w:val="none" w:sz="0" w:space="0" w:color="auto"/>
      </w:divBdr>
    </w:div>
    <w:div w:id="1730759945">
      <w:bodyDiv w:val="1"/>
      <w:marLeft w:val="0"/>
      <w:marRight w:val="0"/>
      <w:marTop w:val="0"/>
      <w:marBottom w:val="0"/>
      <w:divBdr>
        <w:top w:val="none" w:sz="0" w:space="0" w:color="auto"/>
        <w:left w:val="none" w:sz="0" w:space="0" w:color="auto"/>
        <w:bottom w:val="none" w:sz="0" w:space="0" w:color="auto"/>
        <w:right w:val="none" w:sz="0" w:space="0" w:color="auto"/>
      </w:divBdr>
    </w:div>
    <w:div w:id="1747418546">
      <w:bodyDiv w:val="1"/>
      <w:marLeft w:val="0"/>
      <w:marRight w:val="0"/>
      <w:marTop w:val="0"/>
      <w:marBottom w:val="0"/>
      <w:divBdr>
        <w:top w:val="none" w:sz="0" w:space="0" w:color="auto"/>
        <w:left w:val="none" w:sz="0" w:space="0" w:color="auto"/>
        <w:bottom w:val="none" w:sz="0" w:space="0" w:color="auto"/>
        <w:right w:val="none" w:sz="0" w:space="0" w:color="auto"/>
      </w:divBdr>
    </w:div>
    <w:div w:id="1767538466">
      <w:bodyDiv w:val="1"/>
      <w:marLeft w:val="0"/>
      <w:marRight w:val="0"/>
      <w:marTop w:val="0"/>
      <w:marBottom w:val="0"/>
      <w:divBdr>
        <w:top w:val="none" w:sz="0" w:space="0" w:color="auto"/>
        <w:left w:val="none" w:sz="0" w:space="0" w:color="auto"/>
        <w:bottom w:val="none" w:sz="0" w:space="0" w:color="auto"/>
        <w:right w:val="none" w:sz="0" w:space="0" w:color="auto"/>
      </w:divBdr>
    </w:div>
    <w:div w:id="1847984231">
      <w:bodyDiv w:val="1"/>
      <w:marLeft w:val="0"/>
      <w:marRight w:val="0"/>
      <w:marTop w:val="0"/>
      <w:marBottom w:val="0"/>
      <w:divBdr>
        <w:top w:val="none" w:sz="0" w:space="0" w:color="auto"/>
        <w:left w:val="none" w:sz="0" w:space="0" w:color="auto"/>
        <w:bottom w:val="none" w:sz="0" w:space="0" w:color="auto"/>
        <w:right w:val="none" w:sz="0" w:space="0" w:color="auto"/>
      </w:divBdr>
    </w:div>
    <w:div w:id="1925843895">
      <w:bodyDiv w:val="1"/>
      <w:marLeft w:val="0"/>
      <w:marRight w:val="0"/>
      <w:marTop w:val="0"/>
      <w:marBottom w:val="0"/>
      <w:divBdr>
        <w:top w:val="none" w:sz="0" w:space="0" w:color="auto"/>
        <w:left w:val="none" w:sz="0" w:space="0" w:color="auto"/>
        <w:bottom w:val="none" w:sz="0" w:space="0" w:color="auto"/>
        <w:right w:val="none" w:sz="0" w:space="0" w:color="auto"/>
      </w:divBdr>
    </w:div>
    <w:div w:id="2068263471">
      <w:bodyDiv w:val="1"/>
      <w:marLeft w:val="0"/>
      <w:marRight w:val="0"/>
      <w:marTop w:val="0"/>
      <w:marBottom w:val="0"/>
      <w:divBdr>
        <w:top w:val="none" w:sz="0" w:space="0" w:color="auto"/>
        <w:left w:val="none" w:sz="0" w:space="0" w:color="auto"/>
        <w:bottom w:val="none" w:sz="0" w:space="0" w:color="auto"/>
        <w:right w:val="none" w:sz="0" w:space="0" w:color="auto"/>
      </w:divBdr>
    </w:div>
    <w:div w:id="2073893266">
      <w:bodyDiv w:val="1"/>
      <w:marLeft w:val="0"/>
      <w:marRight w:val="0"/>
      <w:marTop w:val="0"/>
      <w:marBottom w:val="0"/>
      <w:divBdr>
        <w:top w:val="none" w:sz="0" w:space="0" w:color="auto"/>
        <w:left w:val="none" w:sz="0" w:space="0" w:color="auto"/>
        <w:bottom w:val="none" w:sz="0" w:space="0" w:color="auto"/>
        <w:right w:val="none" w:sz="0" w:space="0" w:color="auto"/>
      </w:divBdr>
    </w:div>
    <w:div w:id="2077392667">
      <w:bodyDiv w:val="1"/>
      <w:marLeft w:val="0"/>
      <w:marRight w:val="0"/>
      <w:marTop w:val="0"/>
      <w:marBottom w:val="0"/>
      <w:divBdr>
        <w:top w:val="none" w:sz="0" w:space="0" w:color="auto"/>
        <w:left w:val="none" w:sz="0" w:space="0" w:color="auto"/>
        <w:bottom w:val="none" w:sz="0" w:space="0" w:color="auto"/>
        <w:right w:val="none" w:sz="0" w:space="0" w:color="auto"/>
      </w:divBdr>
    </w:div>
    <w:div w:id="208556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h.laposte.fr/article/les-metiers" TargetMode="External"/><Relationship Id="rId3" Type="http://schemas.openxmlformats.org/officeDocument/2006/relationships/settings" Target="settings.xml"/><Relationship Id="rId7" Type="http://schemas.openxmlformats.org/officeDocument/2006/relationships/hyperlink" Target="mailto:deged@lapost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1004</Words>
  <Characters>5522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La Poste</Company>
  <LinksUpToDate>false</LinksUpToDate>
  <CharactersWithSpaces>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PEZET Eric</dc:creator>
  <cp:keywords/>
  <dc:description/>
  <cp:lastModifiedBy>MAYER Aurore</cp:lastModifiedBy>
  <cp:revision>8</cp:revision>
  <dcterms:created xsi:type="dcterms:W3CDTF">2023-04-20T14:51:00Z</dcterms:created>
  <dcterms:modified xsi:type="dcterms:W3CDTF">2023-04-20T15:01:00Z</dcterms:modified>
</cp:coreProperties>
</file>